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8B" w:rsidRDefault="00C662A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lYear 3  Long Term Plan 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8"/>
        <w:gridCol w:w="1969"/>
        <w:gridCol w:w="10"/>
        <w:gridCol w:w="1953"/>
        <w:gridCol w:w="2006"/>
        <w:gridCol w:w="7"/>
        <w:gridCol w:w="2013"/>
        <w:gridCol w:w="1967"/>
        <w:gridCol w:w="1951"/>
      </w:tblGrid>
      <w:tr w:rsidR="00924C8B">
        <w:tc>
          <w:tcPr>
            <w:tcW w:w="2298" w:type="dxa"/>
            <w:shd w:val="clear" w:color="auto" w:fill="B8CCE4"/>
          </w:tcPr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1969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. Autumn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Sep/Oct</w:t>
            </w:r>
          </w:p>
        </w:tc>
        <w:tc>
          <w:tcPr>
            <w:tcW w:w="1963" w:type="dxa"/>
            <w:gridSpan w:val="2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. Autumn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Nov/Dec</w:t>
            </w:r>
          </w:p>
        </w:tc>
        <w:tc>
          <w:tcPr>
            <w:tcW w:w="2013" w:type="dxa"/>
            <w:gridSpan w:val="2"/>
            <w:shd w:val="clear" w:color="auto" w:fill="B8CCE4"/>
          </w:tcPr>
          <w:p w:rsidR="00924C8B" w:rsidRDefault="00C662A2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>. Spring</w:t>
            </w:r>
          </w:p>
          <w:p w:rsidR="00924C8B" w:rsidRDefault="00C662A2">
            <w:pPr>
              <w:jc w:val="center"/>
            </w:pPr>
            <w:r>
              <w:t>Jan/Feb</w:t>
            </w:r>
          </w:p>
        </w:tc>
        <w:tc>
          <w:tcPr>
            <w:tcW w:w="2013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. Spring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Mar/Apr</w:t>
            </w:r>
          </w:p>
        </w:tc>
        <w:tc>
          <w:tcPr>
            <w:tcW w:w="1967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>. Summer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Apr/May</w:t>
            </w:r>
          </w:p>
        </w:tc>
        <w:tc>
          <w:tcPr>
            <w:tcW w:w="1951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>. Summer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June/Jul</w:t>
            </w:r>
          </w:p>
        </w:tc>
      </w:tr>
      <w:tr w:rsidR="00924C8B"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Reading/Writing 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Genre</w:t>
            </w:r>
          </w:p>
        </w:tc>
        <w:tc>
          <w:tcPr>
            <w:tcW w:w="1969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Settings for Stories in familiar places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read a variety of stories in familiar settings and review the main features of the setting,  characters and  plot. They will write their own setting for a story based in a familiar place.</w:t>
            </w:r>
          </w:p>
          <w:p w:rsidR="00924C8B" w:rsidRDefault="00924C8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Instructions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(Link with DT/Science Topic: Food.)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dren will read and compare examples of instructional texts, reviewing common features and judging how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effective the instructions are. They will write instructions for making a healthy sandwich for a special occasion. 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Colour Poems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read a selection of poems on the theme of colour from the book A Song of Colours by Judy Hindley.They will analyse common structures within these poems, then use these to write a colour poem of their own.</w:t>
            </w:r>
          </w:p>
        </w:tc>
        <w:tc>
          <w:tcPr>
            <w:tcW w:w="1963" w:type="dxa"/>
            <w:gridSpan w:val="2"/>
          </w:tcPr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 xml:space="preserve">Dialogue in Stories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read and discuss a range of stories, identifying different voices and characters. They will learn the rules of speech punctuation and use these in their own story, based on one they have read.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Playscripts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read, discuss and perf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orm, a range of playscripts, analysing the language and layout features. They will use these to write their own playscript based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on a nursery rhyme.</w:t>
            </w:r>
          </w:p>
        </w:tc>
        <w:tc>
          <w:tcPr>
            <w:tcW w:w="2013" w:type="dxa"/>
            <w:gridSpan w:val="2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Poetry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read, discuss and analyse poems related to the months of the year, identifying feature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 of structure and layout. They will develop their vocabulary and identify the use of descriptive phrases and examples of personification. They will use this knowledge to write their own Months Poem.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Fables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read, and listen to, a range of fa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bles. They will identify common themes, such as good over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evil, wise over foolish etc…, identifying and suggesting morals for the stories read. They will choose a theme and write their own fable, based on ones they have read.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13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Myths and Legends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Children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will read, and listen to, a range of myths and legends, identifying common themes and features. They will use these to write their own myth or legend. 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Reports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(Link with History Topic: Ancient Egypt)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investigate examples of historical repor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ts, identifying structure and language features. They will then  work in pairs to research a given aspect of life in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Ancient Egypt, and  write a historical report on papyrus. </w:t>
            </w:r>
          </w:p>
        </w:tc>
        <w:tc>
          <w:tcPr>
            <w:tcW w:w="1967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Poems to Perform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read and discuss a range of performance poems, id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entifying distinctive features such as repetition, rhyme, rhythm, alliteration and the use of oral language based on speech. 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Authors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read, and respond to, a selection of the work of the chosen author and another author of their choice. The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 will write a fact-file about their chosen author and a book review of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their favourite book.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Letters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analyse letters written for different purposes, identifying language features and conventions. They will write a letter to someone they fi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nd inspirational.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924C8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51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Adventure and Mystery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Following a visit from an ‘honest fisherman’,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find out about the history of Pirates and what life was like on board a pirate ship. They will use this information to write a detailed character description of a pirate, as part of a pirate adventure story.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Language Play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read,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discuss and analyse poems that play with language, e.g. nonsense verse, riddles, puns,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word games and puzzles.</w:t>
            </w:r>
          </w:p>
        </w:tc>
      </w:tr>
      <w:tr w:rsidR="00924C8B">
        <w:tc>
          <w:tcPr>
            <w:tcW w:w="2298" w:type="dxa"/>
            <w:vMerge w:val="restart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English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Punctuation/Grammar</w:t>
            </w:r>
          </w:p>
          <w:p w:rsidR="00924C8B" w:rsidRDefault="00924C8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Revision from Y2:</w:t>
            </w:r>
          </w:p>
          <w:p w:rsidR="00924C8B" w:rsidRDefault="00C662A2">
            <w:pPr>
              <w:spacing w:before="200" w:after="24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Alphabetical order;          Vowels and consonants;    Word classes (nouns, adjectives, 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lastRenderedPageBreak/>
              <w:t>verbs, adverbs of manner);   Sentence types and associated punctuation, i.e. exclamation marks, question marks and commas in a list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Articles 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(the, a an)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Verbs – past, present and future tenses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963" w:type="dxa"/>
            <w:gridSpan w:val="2"/>
          </w:tcPr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Inverted commas to punctuate direct speech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Synonyms of ‘said’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Prepositions 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(up, in, on, over, under, 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lastRenderedPageBreak/>
              <w:t>down, off, out, outside, inside)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Conjunctions 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(because, but, or, yet, so, when, before, after)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 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gridSpan w:val="2"/>
          </w:tcPr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Perfect form of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verbs 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(e.g. has gone, have listened)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Capital letters for proper nouns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Prepositions 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(with, around, behind, during, above, far, before, below, after, because of, without, near, off)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Apostrophes 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(contraction)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13" w:type="dxa"/>
          </w:tcPr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Adverbs of time, 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(e.g. then, next, soon)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Compara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tive and superlative adjectives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Headings and sub-headings to aid presentation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Paragraphs in non-fiction writing.</w:t>
            </w:r>
          </w:p>
          <w:p w:rsidR="00924C8B" w:rsidRDefault="00924C8B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67" w:type="dxa"/>
          </w:tcPr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Word families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Personal Pronouns 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(I, you, he, she, it, we, they, me, you, him, her, us, them)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Main and subordinate clauses</w:t>
            </w:r>
          </w:p>
          <w:p w:rsidR="00924C8B" w:rsidRDefault="00924C8B">
            <w:pPr>
              <w:spacing w:before="240" w:after="24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51" w:type="dxa"/>
          </w:tcPr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Apostrophes </w:t>
            </w:r>
            <w: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(singular possession)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Paragraphs in fiction writing</w:t>
            </w:r>
          </w:p>
          <w:p w:rsidR="00924C8B" w:rsidRDefault="00C662A2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Collective nouns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924C8B">
        <w:tc>
          <w:tcPr>
            <w:tcW w:w="2298" w:type="dxa"/>
            <w:vMerge/>
            <w:shd w:val="clear" w:color="auto" w:fill="B8CCE4"/>
          </w:tcPr>
          <w:p w:rsidR="00924C8B" w:rsidRDefault="009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876" w:type="dxa"/>
            <w:gridSpan w:val="8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new terminology: preposition, conjunction, word family, prefix, clause, subordinate clause, direct speech, consonant, consonant letter, vowel, vowel letter, inverted commas, speech marks, paragraph, comparative adjective, superlative adjective.</w:t>
            </w:r>
          </w:p>
        </w:tc>
      </w:tr>
      <w:tr w:rsidR="00924C8B"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Spelling/Phonics</w:t>
            </w:r>
          </w:p>
        </w:tc>
        <w:tc>
          <w:tcPr>
            <w:tcW w:w="1979" w:type="dxa"/>
            <w:gridSpan w:val="2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Revisit &amp; Review: Y2 Common Exception Words.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with the long /e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 sound spelt with ei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with the long /e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 sound spelt with ey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with the long /e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/ sound spelt with ai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with /er /sound spelt with ear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Homophone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 and near homophones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924C8B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953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Creating adverbs using the suffix -ly (no change to root word)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Creating adverbs using the suffix -ly (root word ends in ‘y’ with more than one syllable)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Creating adverbs using the suffix -ly (root word ends in ‘le’)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Creating adverbs using the suffix -ly (root word ends in ‘ic’ or ‘al’)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Creating adverbs using the suffix -ly (exceptions to the rules)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Begin to learn Y3&amp;4 Common Exception Words</w:t>
            </w:r>
          </w:p>
        </w:tc>
        <w:tc>
          <w:tcPr>
            <w:tcW w:w="2006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Words with short /i/ sound spelt with ‘y’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Adding suffixes beginning with a vowel (er/ed/ing) to words with more than one syllable (unstressed last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syllable - DO NOT double the final consonant)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Adding suffixes beginning with a vowel (er/ed/en/ing) to words with more than one syllable (stressed las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 syllable - double the final consonant)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Creating negative meanings using prefix mis-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Creating negative meanings using prefix dis-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with a /k/ sound spelt with ‘ch’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Y3&amp;4 Common Exception Words</w:t>
            </w:r>
          </w:p>
        </w:tc>
        <w:tc>
          <w:tcPr>
            <w:tcW w:w="2020" w:type="dxa"/>
            <w:gridSpan w:val="2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Homophones and near homophones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Adding the prefix bi-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(meaning ‘two’ or ‘twice’) and Adding the prefix re- (meaning ‘again’ or back’)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Words ending in the /g/ sound spelt ‘gue’ and the /k/ sound spelt ‘que’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with a /sh/ sound spelt with ‘ch’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Y3&amp;4 Common Exception Words</w:t>
            </w:r>
          </w:p>
        </w:tc>
        <w:tc>
          <w:tcPr>
            <w:tcW w:w="1967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Words ending in -ary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with a short /u/ sound spelt with ‘o’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with a short /u/ sound spelt with ‘ou’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Word families based on common words, showing how words are related in form and meaning.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Y3&amp;4 Common Exception Words</w:t>
            </w:r>
          </w:p>
        </w:tc>
        <w:tc>
          <w:tcPr>
            <w:tcW w:w="1951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Words ending in the suffix -al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ending wi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 an /zhuh/ sound spelt with ‘sure’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Words ending with a /chuh/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sound spelt with ‘ture’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Silent Letters Revision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Y3&amp;4 Common Exception Words</w:t>
            </w:r>
          </w:p>
        </w:tc>
      </w:tr>
      <w:tr w:rsidR="00924C8B"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English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Handwriting</w:t>
            </w:r>
          </w:p>
        </w:tc>
        <w:tc>
          <w:tcPr>
            <w:tcW w:w="3932" w:type="dxa"/>
            <w:gridSpan w:val="3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Ongoing throughout the year: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the diagonal and horizontal strokes that are needed to join letters and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understand which letters, when adjacent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one another, are best left unjoined.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26" w:type="dxa"/>
            <w:gridSpan w:val="3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lastRenderedPageBreak/>
              <w:t xml:space="preserve"> Ongoing throughout the year.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Diagonal joins to letters without ascenders, e.g. ai, ar, un.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Horizontal joins to letters without ascenders, e.g. ou, vi, wi.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Diagonal joins to letters without ascenders, e.g. ab, ul, it.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Horizontal joins to letters with ascenders, e.g. ol, wh, ot.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lastRenderedPageBreak/>
              <w:t>Ongoing throughout the year.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Increase the legibility, consistency an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 quality of their handwriting, for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example, by ensuring that the downstrokes of letters are parallel and equidistant; that lines of writing are spaced sufficiently so that the ascenders and descenders of letters do not touch.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924C8B"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Maths.</w:t>
            </w:r>
          </w:p>
        </w:tc>
        <w:tc>
          <w:tcPr>
            <w:tcW w:w="1979" w:type="dxa"/>
            <w:gridSpan w:val="2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Place Value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Recognise the place value of each digit in a three-digit number (hundreds, tens, ones)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Partition numbers to 100, then 1000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Compare and order 2-digit and 3-digit numbers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Read and write numbers up to 1000 in numerals and in words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Represent number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 to 100, then 1000 in different ways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Find 1, 10 or 100 more or less than a given number.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* Solve number problems and practical problems involving these ideas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Addition and Subtraction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* Revision of number bonds to 10 and related bonds to 100.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* Revision of mental addition and subtraction of several single digit numbers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Add and subtract numbers mentally, including: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sdt>
              <w:sdtPr>
                <w:tag w:val="goog_rdk_0"/>
                <w:id w:val="1437859180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● a three-digit number and ones </w:t>
                </w:r>
              </w:sdtContent>
            </w:sdt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sdt>
              <w:sdtPr>
                <w:tag w:val="goog_rdk_1"/>
                <w:id w:val="-2072336854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● a three-digit number and tens </w:t>
                </w:r>
              </w:sdtContent>
            </w:sdt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sdt>
              <w:sdtPr>
                <w:tag w:val="goog_rdk_2"/>
                <w:id w:val="-106051239"/>
              </w:sdtPr>
              <w:sdtEndPr/>
              <w:sdtContent>
                <w:r>
                  <w:rPr>
                    <w:rFonts w:ascii="Gungsuh" w:eastAsia="Gungsuh" w:hAnsi="Gungsuh" w:cs="Gungsuh"/>
                    <w:sz w:val="20"/>
                    <w:szCs w:val="20"/>
                  </w:rPr>
                  <w:t>● a three-digit number and hundreds. </w:t>
                </w:r>
              </w:sdtContent>
            </w:sdt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Add and subtract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two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numbers (no exchange)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Multiplication and Division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Count in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2s, 5s, 10s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3s.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Recall and use multiplication and division facts for the 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2, 5, 10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3 x tables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Write and calculate mathematical statements for multiplication and division problems, using the multiplication tables that they know.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Geometry: 2DShapes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Recognise and describe 2D shapes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Draw 2D shapes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Recognise angles as a property of shape or a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description of turn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Identify right angles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Identify whether angles are greater or less than a right angle, using correct terminology (obtuse, acute)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Recognise that two right angles make a half-turn, three make three quarters of a turn and four a compl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ete turn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53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Place Value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Place numbers on a number line to 1000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Estimate the position of numbers on a blank number line to 1000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Compare and order numbers to 1000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Count in 50s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Partition 3-digit numbers flexibly, e.g. 146 = 130 + 16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Round 2-digit and 3-digit numbers to the nearest 10 and 100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Solve problems, including missing number problems,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using number facts and place value.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Addition and subtraction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Add and subtract numbers with up to three digits, using the efficient written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methods of columnar addition and subtraction.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Estimate the answer to a calculation and use inverse operations to check answers.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Solve problems, including missing number problems, using number facts and place value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Multiplication and Division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all and use multiplication and division facts for the 4 x table.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* Write and calculate mathematical statements for multiplication and division problems, using the multiplication tables that they know.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Fractions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Recognise and use fractions as numbers: unit fractions and non-unit fractions with small denominators.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Recognise, find and write fractions of shapes and a discrete set of objects.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Add and subtract fractions with the same denominator within one whole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(5/7 + 1/7 = 6/7).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924C8B" w:rsidRDefault="00924C8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924C8B" w:rsidRDefault="00924C8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Time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* Revise O’clock, half past, quarter past and quarter to the hour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Tell the time on an analogue clock to five minutes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know the number of seconds in a minute and the number of days in each month, year and leap year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Multiplication and Division 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Recall and use multiplication and division facts for the 8 x table.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Write and calculate mathematical statements for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multiplication and division problems, using the multiplication tables that they know.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Measures:Money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* Re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vise counting pence and pounds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Convert pounds and pence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Add and subtract amounts of money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Calculate change, using both £ and p in practical contexts.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Addition and Subtraction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Add and subtract numbers with three digits, using the efficient written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methods of columnar addition and subtraction.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Estimate the answer to a calculation and use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inverse operations to check answers.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Solve problems, including missing number problems, using number facts, place value, and more complex addition and subtract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ion.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Fractions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Count up and down in tenths; recognise that tenths arise from dividing an object into 10 equal parts and in dividing one-digit numbers or quantities by 10.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Begin to understand tenths as decimals </w:t>
            </w:r>
          </w:p>
        </w:tc>
        <w:tc>
          <w:tcPr>
            <w:tcW w:w="2020" w:type="dxa"/>
            <w:gridSpan w:val="2"/>
          </w:tcPr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Multiplication and Division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Write and calculate mathematical statements for multiplication and division using the multiplication tables that they know, including for two-digit numbers times one-digit numbers, using mental and progressing to formal written methods.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Calculate divis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ion with remainders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Solve problems, including missing number problems, involving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multiplication and division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Solve problems involving integer scaling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Solve correspondence problems in which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objects are connected to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m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objects.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Statistics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* Revise tal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ly charts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Interpret and present data using bar charts, pictograms, bar charts and tables.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Solve one-step and two-step questions, using information presented in scaled bar charts, pictograms and tables.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Measures: Length and Perimeter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Measure lengths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(m, cm and mm)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* Compare lengths (m, cm, mm)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Add and subtract lengths (m, cm and mm)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Solve problems involving length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Measure the perimeter of simple 2D shapes</w:t>
            </w:r>
          </w:p>
        </w:tc>
        <w:tc>
          <w:tcPr>
            <w:tcW w:w="1967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Time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Tell and write the time from an analogue clock, including using Roman numerals from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 to XII, and 12-hour clocks.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Understand and use analogue and digital time equivalence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Estimate and read time with increasing accuracy to the  minute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Record and compare time in terms of seconds, minutes, hours and o’clock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* Use vocabulary such as am/pm, morning,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afternoon, noon and midnight.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Compare durations of events, for example to calculate the time taken by particular events or tasks.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*Solve problems involving time 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  <w:p w:rsidR="00924C8B" w:rsidRDefault="00924C8B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Geometry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Identify horizontal, vertical, perp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endicular and parallel lines in relation to other lines.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Recognise and describe 3D shapes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Recognise 3D shapes in different orientations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* Make 3D shapes using modelling materials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Addition and subtraction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Solve problems, including missing number problems, using number facts, place value and more complex addition and subtraction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Estimate the answer to calculations and use inverse operations to check answers</w:t>
            </w:r>
          </w:p>
        </w:tc>
        <w:tc>
          <w:tcPr>
            <w:tcW w:w="1951" w:type="dxa"/>
          </w:tcPr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Measure: Mass and Capacity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Measure mass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Com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pare mass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Add and subtract mass (kg/g).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Measure capacity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Compare volume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Compare capacity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Add and subtract capacity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(l/ml)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Solve problems involving mass and capacity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Fractions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Recognise and show, using diagrams, equivalent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fractions with small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denominators.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Compare and order unit fractions, and fractions with the same denominators.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Calculate fractions of numbers (unit fractions and non-unit fractions)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Solve problems that involve fractions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Time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Tell and write the time from an analogue clock, including using  24-hour clocks. 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Estimate and read time with increasing accuracy to the nearest minute;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Compare durations of events, for example to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calculate the time taken by particular events or task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s.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Multiplication and Division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Continue to practise mental recall of multiplication tables when calculating mathematical statements in order to improve fluency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Through doubling, connect the 2, 4 and 8 multiplication tables </w:t>
            </w:r>
          </w:p>
          <w:p w:rsidR="00924C8B" w:rsidRDefault="00C662A2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Use formal  written methods of multiplication and division to solve problems in context, deciding which operation to use and why.</w:t>
            </w:r>
          </w:p>
          <w:p w:rsidR="00924C8B" w:rsidRDefault="00924C8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924C8B"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Science</w:t>
            </w:r>
          </w:p>
        </w:tc>
        <w:tc>
          <w:tcPr>
            <w:tcW w:w="1969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 xml:space="preserve">Animals including Humans </w:t>
            </w:r>
          </w:p>
          <w:p w:rsidR="00924C8B" w:rsidRDefault="00924C8B">
            <w:pPr>
              <w:rPr>
                <w:b/>
              </w:rPr>
            </w:pPr>
          </w:p>
        </w:tc>
        <w:tc>
          <w:tcPr>
            <w:tcW w:w="1963" w:type="dxa"/>
            <w:gridSpan w:val="2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Forces and Magnets</w:t>
            </w:r>
          </w:p>
          <w:p w:rsidR="00924C8B" w:rsidRDefault="00924C8B"/>
        </w:tc>
        <w:tc>
          <w:tcPr>
            <w:tcW w:w="4026" w:type="dxa"/>
            <w:gridSpan w:val="3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  <w:p w:rsidR="00924C8B" w:rsidRDefault="00924C8B">
            <w:pPr>
              <w:rPr>
                <w:b/>
                <w:color w:val="00B0F0"/>
              </w:rPr>
            </w:pPr>
          </w:p>
        </w:tc>
        <w:tc>
          <w:tcPr>
            <w:tcW w:w="1967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Rocks</w:t>
            </w:r>
          </w:p>
          <w:p w:rsidR="00924C8B" w:rsidRDefault="00924C8B"/>
        </w:tc>
        <w:tc>
          <w:tcPr>
            <w:tcW w:w="1951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Light</w:t>
            </w:r>
          </w:p>
          <w:p w:rsidR="00924C8B" w:rsidRDefault="00924C8B"/>
        </w:tc>
      </w:tr>
      <w:tr w:rsidR="00924C8B"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R.E.</w:t>
            </w:r>
          </w:p>
        </w:tc>
        <w:tc>
          <w:tcPr>
            <w:tcW w:w="1969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  <w:p w:rsidR="00924C8B" w:rsidRDefault="00C662A2">
            <w:pPr>
              <w:jc w:val="center"/>
            </w:pPr>
            <w:r>
              <w:t>What do Jewish people believe and how do</w:t>
            </w:r>
          </w:p>
          <w:p w:rsidR="00924C8B" w:rsidRDefault="00C662A2">
            <w:pPr>
              <w:jc w:val="center"/>
              <w:rPr>
                <w:b/>
                <w:u w:val="single"/>
              </w:rPr>
            </w:pPr>
            <w:r>
              <w:t>they live?</w:t>
            </w:r>
          </w:p>
        </w:tc>
        <w:tc>
          <w:tcPr>
            <w:tcW w:w="1963" w:type="dxa"/>
            <w:gridSpan w:val="2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Judaism</w:t>
            </w:r>
          </w:p>
          <w:p w:rsidR="00924C8B" w:rsidRDefault="00C662A2">
            <w:pPr>
              <w:jc w:val="center"/>
            </w:pPr>
            <w:r>
              <w:t>How do festivals and family life show what matters</w:t>
            </w:r>
          </w:p>
          <w:p w:rsidR="00924C8B" w:rsidRDefault="00C662A2">
            <w:pPr>
              <w:jc w:val="center"/>
              <w:rPr>
                <w:b/>
                <w:u w:val="single"/>
              </w:rPr>
            </w:pPr>
            <w:r>
              <w:t>to Jewish people?</w:t>
            </w:r>
          </w:p>
        </w:tc>
        <w:tc>
          <w:tcPr>
            <w:tcW w:w="2013" w:type="dxa"/>
            <w:gridSpan w:val="2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Christianity and Islam</w:t>
            </w:r>
          </w:p>
          <w:p w:rsidR="00924C8B" w:rsidRDefault="00C662A2">
            <w:pPr>
              <w:jc w:val="center"/>
              <w:rPr>
                <w:b/>
                <w:u w:val="single"/>
              </w:rPr>
            </w:pPr>
            <w:r>
              <w:t>Why do people pray?</w:t>
            </w:r>
          </w:p>
        </w:tc>
        <w:tc>
          <w:tcPr>
            <w:tcW w:w="2013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Christianity  and Islam</w:t>
            </w:r>
          </w:p>
          <w:p w:rsidR="00924C8B" w:rsidRDefault="00C662A2">
            <w:pPr>
              <w:jc w:val="center"/>
            </w:pPr>
            <w:r>
              <w:t>What do Muslims and Christians believe about</w:t>
            </w:r>
          </w:p>
          <w:p w:rsidR="00924C8B" w:rsidRDefault="00C662A2">
            <w:pPr>
              <w:jc w:val="center"/>
              <w:rPr>
                <w:sz w:val="24"/>
                <w:szCs w:val="24"/>
              </w:rPr>
            </w:pPr>
            <w:r>
              <w:t>worshipping God?</w:t>
            </w:r>
          </w:p>
        </w:tc>
        <w:tc>
          <w:tcPr>
            <w:tcW w:w="1967" w:type="dxa"/>
          </w:tcPr>
          <w:p w:rsidR="00924C8B" w:rsidRDefault="00C662A2">
            <w:pPr>
              <w:jc w:val="center"/>
            </w:pPr>
            <w:r>
              <w:rPr>
                <w:b/>
              </w:rPr>
              <w:t>Christianity</w:t>
            </w:r>
          </w:p>
          <w:p w:rsidR="00924C8B" w:rsidRDefault="00C662A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How do Christians in Britain today help create the kind of world Jesus wanted?</w:t>
            </w:r>
          </w:p>
        </w:tc>
        <w:tc>
          <w:tcPr>
            <w:tcW w:w="1951" w:type="dxa"/>
          </w:tcPr>
          <w:p w:rsidR="00924C8B" w:rsidRDefault="00C662A2">
            <w:pPr>
              <w:jc w:val="center"/>
            </w:pPr>
            <w:r>
              <w:rPr>
                <w:b/>
              </w:rPr>
              <w:t>Christianity</w:t>
            </w:r>
          </w:p>
          <w:p w:rsidR="00924C8B" w:rsidRDefault="00C662A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How do Christians in Britain today help create the kind of world Jesus wanted?</w:t>
            </w:r>
          </w:p>
        </w:tc>
      </w:tr>
      <w:tr w:rsidR="00924C8B">
        <w:tc>
          <w:tcPr>
            <w:tcW w:w="2298" w:type="dxa"/>
            <w:vMerge w:val="restart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:rsidR="00924C8B" w:rsidRDefault="00924C8B">
            <w:pPr>
              <w:rPr>
                <w:b/>
              </w:rPr>
            </w:pPr>
          </w:p>
        </w:tc>
        <w:tc>
          <w:tcPr>
            <w:tcW w:w="1969" w:type="dxa"/>
          </w:tcPr>
          <w:p w:rsidR="00924C8B" w:rsidRDefault="00C662A2">
            <w:pPr>
              <w:spacing w:before="240" w:after="240"/>
              <w:jc w:val="center"/>
              <w:rPr>
                <w:b/>
                <w:i/>
                <w:color w:val="00B0F0"/>
              </w:rPr>
            </w:pPr>
            <w:r>
              <w:rPr>
                <w:b/>
              </w:rPr>
              <w:t>E Safety to include emails</w:t>
            </w:r>
          </w:p>
          <w:p w:rsidR="00924C8B" w:rsidRDefault="00C662A2">
            <w:pPr>
              <w:spacing w:before="240" w:after="240"/>
              <w:jc w:val="center"/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 xml:space="preserve"> </w:t>
            </w: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924C8B">
            <w:pPr>
              <w:jc w:val="center"/>
              <w:rPr>
                <w:i/>
              </w:rPr>
            </w:pPr>
          </w:p>
        </w:tc>
        <w:tc>
          <w:tcPr>
            <w:tcW w:w="1963" w:type="dxa"/>
            <w:gridSpan w:val="2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Data retrieving and organising</w:t>
            </w:r>
          </w:p>
          <w:p w:rsidR="00924C8B" w:rsidRDefault="00924C8B">
            <w:pPr>
              <w:jc w:val="center"/>
              <w:rPr>
                <w:i/>
              </w:rPr>
            </w:pPr>
          </w:p>
        </w:tc>
        <w:tc>
          <w:tcPr>
            <w:tcW w:w="2013" w:type="dxa"/>
            <w:gridSpan w:val="2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Communicating and Presentation</w:t>
            </w: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924C8B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Algorithms and Programs</w:t>
            </w:r>
          </w:p>
          <w:p w:rsidR="00924C8B" w:rsidRDefault="00924C8B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Communicating and Presentation</w:t>
            </w:r>
          </w:p>
          <w:p w:rsidR="00924C8B" w:rsidRDefault="00924C8B">
            <w:pPr>
              <w:jc w:val="center"/>
              <w:rPr>
                <w:i/>
              </w:rPr>
            </w:pPr>
          </w:p>
        </w:tc>
        <w:tc>
          <w:tcPr>
            <w:tcW w:w="1951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Communicating and Presentation</w:t>
            </w:r>
          </w:p>
          <w:p w:rsidR="00924C8B" w:rsidRDefault="00924C8B">
            <w:pPr>
              <w:jc w:val="center"/>
              <w:rPr>
                <w:b/>
              </w:rPr>
            </w:pPr>
          </w:p>
        </w:tc>
      </w:tr>
      <w:tr w:rsidR="00924C8B">
        <w:tc>
          <w:tcPr>
            <w:tcW w:w="2298" w:type="dxa"/>
            <w:vMerge/>
            <w:shd w:val="clear" w:color="auto" w:fill="B8CCE4"/>
          </w:tcPr>
          <w:p w:rsidR="00924C8B" w:rsidRDefault="009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69" w:type="dxa"/>
          </w:tcPr>
          <w:p w:rsidR="00924C8B" w:rsidRDefault="00C662A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Identify</w:t>
            </w:r>
          </w:p>
          <w:p w:rsidR="00924C8B" w:rsidRDefault="00C662A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Social Networking </w:t>
            </w:r>
          </w:p>
          <w:p w:rsidR="00924C8B" w:rsidRDefault="00C662A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Social Media</w:t>
            </w:r>
          </w:p>
          <w:p w:rsidR="00924C8B" w:rsidRDefault="00C662A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Emoji</w:t>
            </w:r>
          </w:p>
          <w:p w:rsidR="00924C8B" w:rsidRDefault="00C662A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Text Speak</w:t>
            </w:r>
          </w:p>
          <w:p w:rsidR="00924C8B" w:rsidRDefault="00C662A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Autocomplete</w:t>
            </w:r>
          </w:p>
          <w:p w:rsidR="00924C8B" w:rsidRDefault="00924C8B">
            <w:pPr>
              <w:rPr>
                <w:b/>
                <w:color w:val="00B050"/>
              </w:rPr>
            </w:pPr>
          </w:p>
        </w:tc>
        <w:tc>
          <w:tcPr>
            <w:tcW w:w="1963" w:type="dxa"/>
            <w:gridSpan w:val="2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Databases</w:t>
            </w:r>
          </w:p>
        </w:tc>
        <w:tc>
          <w:tcPr>
            <w:tcW w:w="2013" w:type="dxa"/>
            <w:gridSpan w:val="2"/>
          </w:tcPr>
          <w:p w:rsidR="00924C8B" w:rsidRDefault="00C662A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Desktop publishing</w:t>
            </w:r>
          </w:p>
        </w:tc>
        <w:tc>
          <w:tcPr>
            <w:tcW w:w="2013" w:type="dxa"/>
          </w:tcPr>
          <w:p w:rsidR="00924C8B" w:rsidRDefault="00C662A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Sequencing</w:t>
            </w:r>
          </w:p>
        </w:tc>
        <w:tc>
          <w:tcPr>
            <w:tcW w:w="1967" w:type="dxa"/>
          </w:tcPr>
          <w:p w:rsidR="00924C8B" w:rsidRDefault="00C662A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Powerpoint</w:t>
            </w:r>
          </w:p>
        </w:tc>
        <w:tc>
          <w:tcPr>
            <w:tcW w:w="1951" w:type="dxa"/>
          </w:tcPr>
          <w:p w:rsidR="00924C8B" w:rsidRDefault="00C662A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Manipulating Sounds</w:t>
            </w:r>
          </w:p>
        </w:tc>
      </w:tr>
      <w:tr w:rsidR="00924C8B">
        <w:tc>
          <w:tcPr>
            <w:tcW w:w="2298" w:type="dxa"/>
            <w:vMerge/>
            <w:shd w:val="clear" w:color="auto" w:fill="B8CCE4"/>
          </w:tcPr>
          <w:p w:rsidR="00924C8B" w:rsidRDefault="009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876" w:type="dxa"/>
            <w:gridSpan w:val="8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E Safety – revisit and reinforce at the start of each term.</w:t>
            </w:r>
          </w:p>
          <w:p w:rsidR="00924C8B" w:rsidRDefault="00924C8B">
            <w:pPr>
              <w:rPr>
                <w:b/>
              </w:rPr>
            </w:pPr>
          </w:p>
        </w:tc>
      </w:tr>
      <w:tr w:rsidR="00924C8B">
        <w:tc>
          <w:tcPr>
            <w:tcW w:w="2298" w:type="dxa"/>
            <w:vMerge/>
            <w:shd w:val="clear" w:color="auto" w:fill="B8CCE4"/>
          </w:tcPr>
          <w:p w:rsidR="00924C8B" w:rsidRDefault="009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876" w:type="dxa"/>
            <w:gridSpan w:val="8"/>
          </w:tcPr>
          <w:p w:rsidR="00924C8B" w:rsidRDefault="00C66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Using technology – reinforce across the curriculum.</w:t>
            </w:r>
          </w:p>
          <w:p w:rsidR="00924C8B" w:rsidRDefault="00924C8B">
            <w:pPr>
              <w:jc w:val="center"/>
              <w:rPr>
                <w:b/>
                <w:i/>
              </w:rPr>
            </w:pPr>
          </w:p>
        </w:tc>
      </w:tr>
      <w:tr w:rsidR="00924C8B">
        <w:tc>
          <w:tcPr>
            <w:tcW w:w="2298" w:type="dxa"/>
            <w:vMerge/>
            <w:shd w:val="clear" w:color="auto" w:fill="B8CCE4"/>
          </w:tcPr>
          <w:p w:rsidR="00924C8B" w:rsidRDefault="009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1876" w:type="dxa"/>
            <w:gridSpan w:val="8"/>
          </w:tcPr>
          <w:p w:rsidR="00924C8B" w:rsidRDefault="00924C8B">
            <w:pPr>
              <w:rPr>
                <w:b/>
              </w:rPr>
            </w:pPr>
          </w:p>
        </w:tc>
      </w:tr>
      <w:tr w:rsidR="00924C8B"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969" w:type="dxa"/>
          </w:tcPr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1963" w:type="dxa"/>
            <w:gridSpan w:val="2"/>
          </w:tcPr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2013" w:type="dxa"/>
            <w:gridSpan w:val="2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UK</w:t>
            </w:r>
          </w:p>
          <w:p w:rsidR="00924C8B" w:rsidRDefault="00C662A2">
            <w:pPr>
              <w:jc w:val="center"/>
              <w:rPr>
                <w:b/>
                <w:u w:val="single"/>
              </w:rPr>
            </w:pPr>
            <w:r>
              <w:t>(Locational knowledge)</w:t>
            </w:r>
          </w:p>
        </w:tc>
        <w:tc>
          <w:tcPr>
            <w:tcW w:w="2013" w:type="dxa"/>
          </w:tcPr>
          <w:p w:rsidR="00924C8B" w:rsidRDefault="00924C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67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Rivers</w:t>
            </w:r>
          </w:p>
          <w:p w:rsidR="00924C8B" w:rsidRDefault="00C662A2">
            <w:pPr>
              <w:jc w:val="center"/>
              <w:rPr>
                <w:b/>
                <w:u w:val="single"/>
              </w:rPr>
            </w:pPr>
            <w:r>
              <w:t>(physical geography)</w:t>
            </w:r>
          </w:p>
        </w:tc>
        <w:tc>
          <w:tcPr>
            <w:tcW w:w="1951" w:type="dxa"/>
          </w:tcPr>
          <w:p w:rsidR="00924C8B" w:rsidRDefault="00C662A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Mountains</w:t>
            </w:r>
            <w:r>
              <w:t xml:space="preserve"> (physical geography)</w:t>
            </w:r>
          </w:p>
        </w:tc>
      </w:tr>
      <w:tr w:rsidR="00924C8B">
        <w:trPr>
          <w:trHeight w:val="1920"/>
        </w:trPr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969" w:type="dxa"/>
          </w:tcPr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1963" w:type="dxa"/>
            <w:gridSpan w:val="2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Changes in Britain from Stone Age to Iron Age</w:t>
            </w: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924C8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2013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Ancient Egypt</w:t>
            </w:r>
          </w:p>
        </w:tc>
        <w:tc>
          <w:tcPr>
            <w:tcW w:w="1967" w:type="dxa"/>
          </w:tcPr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1951" w:type="dxa"/>
          </w:tcPr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</w:tc>
      </w:tr>
      <w:tr w:rsidR="00924C8B"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3932" w:type="dxa"/>
            <w:gridSpan w:val="3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Painting</w:t>
            </w:r>
          </w:p>
          <w:p w:rsidR="00924C8B" w:rsidRDefault="00C662A2">
            <w:pPr>
              <w:jc w:val="center"/>
              <w:rPr>
                <w:i/>
              </w:rPr>
            </w:pPr>
            <w:r>
              <w:rPr>
                <w:i/>
              </w:rPr>
              <w:t>Colour mixing.</w:t>
            </w:r>
          </w:p>
          <w:p w:rsidR="00924C8B" w:rsidRDefault="00C662A2">
            <w:pPr>
              <w:jc w:val="center"/>
              <w:rPr>
                <w:i/>
              </w:rPr>
            </w:pPr>
            <w:r>
              <w:rPr>
                <w:i/>
              </w:rPr>
              <w:t>Introduce different types of brushes.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i/>
              </w:rPr>
              <w:t>Techniques- apply colour using dotting, scratching, splashing</w:t>
            </w:r>
            <w:r>
              <w:rPr>
                <w:b/>
              </w:rPr>
              <w:t>.</w:t>
            </w:r>
          </w:p>
          <w:p w:rsidR="00924C8B" w:rsidRDefault="00C662A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color w:val="00B0F0"/>
              </w:rPr>
              <w:t>Cave Paintings linked to History unit Stone Age to Iron Age.</w:t>
            </w:r>
          </w:p>
        </w:tc>
        <w:tc>
          <w:tcPr>
            <w:tcW w:w="4026" w:type="dxa"/>
            <w:gridSpan w:val="3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Modroc/Clay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i/>
              </w:rPr>
              <w:t>Shape and form.</w:t>
            </w:r>
          </w:p>
          <w:p w:rsidR="00924C8B" w:rsidRDefault="00C662A2">
            <w:pPr>
              <w:jc w:val="center"/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>Ancient Egypt – mummies</w:t>
            </w:r>
          </w:p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3918" w:type="dxa"/>
            <w:gridSpan w:val="2"/>
          </w:tcPr>
          <w:p w:rsidR="00924C8B" w:rsidRDefault="00924C8B">
            <w:pPr>
              <w:jc w:val="center"/>
              <w:rPr>
                <w:b/>
                <w:color w:val="00B0F0"/>
              </w:rPr>
            </w:pP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 xml:space="preserve">Drawing </w:t>
            </w:r>
          </w:p>
          <w:p w:rsidR="00924C8B" w:rsidRDefault="00C662A2">
            <w:pPr>
              <w:jc w:val="center"/>
              <w:rPr>
                <w:i/>
              </w:rPr>
            </w:pPr>
            <w:r>
              <w:rPr>
                <w:i/>
              </w:rPr>
              <w:t xml:space="preserve">Experiment with the potential of various pencils, close observation. Draw both the positive and negative shapes. </w:t>
            </w:r>
          </w:p>
          <w:p w:rsidR="00924C8B" w:rsidRDefault="00C662A2">
            <w:pPr>
              <w:jc w:val="center"/>
              <w:rPr>
                <w:b/>
                <w:i/>
              </w:rPr>
            </w:pPr>
            <w:bookmarkStart w:id="1" w:name="_heading=h.gjdgxs" w:colFirst="0" w:colLast="0"/>
            <w:bookmarkEnd w:id="1"/>
            <w:r>
              <w:rPr>
                <w:b/>
                <w:i/>
                <w:color w:val="00B0F0"/>
              </w:rPr>
              <w:t>Plants/Flowers (Georgia O’Keeffe)</w:t>
            </w:r>
          </w:p>
        </w:tc>
      </w:tr>
      <w:tr w:rsidR="00924C8B"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D. and T.</w:t>
            </w:r>
          </w:p>
        </w:tc>
        <w:tc>
          <w:tcPr>
            <w:tcW w:w="3932" w:type="dxa"/>
            <w:gridSpan w:val="3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  <w:p w:rsidR="00924C8B" w:rsidRDefault="00C66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Healthy Eating and Food Origins</w:t>
            </w:r>
          </w:p>
          <w:p w:rsidR="00924C8B" w:rsidRDefault="00C662A2">
            <w:pPr>
              <w:jc w:val="center"/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>Healthy Sandwiches</w:t>
            </w:r>
          </w:p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4026" w:type="dxa"/>
            <w:gridSpan w:val="3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  <w:p w:rsidR="00924C8B" w:rsidRDefault="00C66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Joining, stiffening, strengthening</w:t>
            </w:r>
          </w:p>
          <w:p w:rsidR="00924C8B" w:rsidRDefault="00C662A2">
            <w:pPr>
              <w:jc w:val="center"/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>Gift Boxes</w:t>
            </w:r>
          </w:p>
          <w:p w:rsidR="00924C8B" w:rsidRDefault="00924C8B">
            <w:pPr>
              <w:rPr>
                <w:b/>
                <w:i/>
                <w:color w:val="00B0F0"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3918" w:type="dxa"/>
            <w:gridSpan w:val="2"/>
          </w:tcPr>
          <w:p w:rsidR="00924C8B" w:rsidRDefault="00C66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Mechanisms</w:t>
            </w:r>
          </w:p>
          <w:p w:rsidR="00924C8B" w:rsidRDefault="00C66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Levers and Linkages</w:t>
            </w:r>
          </w:p>
          <w:p w:rsidR="00924C8B" w:rsidRDefault="00C662A2">
            <w:pPr>
              <w:jc w:val="center"/>
              <w:rPr>
                <w:b/>
                <w:i/>
                <w:color w:val="00B0F0"/>
              </w:rPr>
            </w:pPr>
            <w:r>
              <w:rPr>
                <w:b/>
                <w:i/>
                <w:color w:val="00B0F0"/>
              </w:rPr>
              <w:t>Moving  Information Poster</w:t>
            </w:r>
          </w:p>
          <w:p w:rsidR="00924C8B" w:rsidRDefault="00924C8B">
            <w:pPr>
              <w:jc w:val="center"/>
              <w:rPr>
                <w:b/>
                <w:i/>
                <w:color w:val="00B0F0"/>
              </w:rPr>
            </w:pPr>
          </w:p>
          <w:p w:rsidR="00924C8B" w:rsidRDefault="00924C8B">
            <w:pPr>
              <w:jc w:val="center"/>
              <w:rPr>
                <w:b/>
                <w:i/>
                <w:color w:val="00B0F0"/>
              </w:rPr>
            </w:pPr>
          </w:p>
          <w:p w:rsidR="00924C8B" w:rsidRDefault="00924C8B">
            <w:pPr>
              <w:jc w:val="center"/>
              <w:rPr>
                <w:b/>
                <w:i/>
                <w:color w:val="00B0F0"/>
              </w:rPr>
            </w:pPr>
          </w:p>
        </w:tc>
      </w:tr>
      <w:tr w:rsidR="00924C8B"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P.E.</w:t>
            </w:r>
          </w:p>
        </w:tc>
        <w:tc>
          <w:tcPr>
            <w:tcW w:w="1969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924C8B" w:rsidRDefault="00924C8B">
            <w:pPr>
              <w:jc w:val="center"/>
            </w:pP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Invasion Games</w:t>
            </w:r>
          </w:p>
          <w:p w:rsidR="00924C8B" w:rsidRDefault="00C662A2">
            <w:pPr>
              <w:jc w:val="center"/>
            </w:pPr>
            <w:r>
              <w:t>Emphasis on sending and receiving with a piece of equipment</w:t>
            </w:r>
          </w:p>
          <w:p w:rsidR="00924C8B" w:rsidRDefault="00924C8B">
            <w:pPr>
              <w:jc w:val="center"/>
            </w:pPr>
          </w:p>
          <w:p w:rsidR="00924C8B" w:rsidRDefault="00C662A2">
            <w:pPr>
              <w:jc w:val="center"/>
            </w:pPr>
            <w:r>
              <w:t>Hockey</w:t>
            </w:r>
          </w:p>
          <w:p w:rsidR="00924C8B" w:rsidRDefault="00924C8B">
            <w:pPr>
              <w:jc w:val="center"/>
            </w:pPr>
          </w:p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1963" w:type="dxa"/>
            <w:gridSpan w:val="2"/>
          </w:tcPr>
          <w:p w:rsidR="00924C8B" w:rsidRDefault="00C662A2">
            <w:pPr>
              <w:jc w:val="center"/>
            </w:pPr>
            <w:r>
              <w:rPr>
                <w:b/>
              </w:rPr>
              <w:t>Swimming</w:t>
            </w:r>
          </w:p>
          <w:p w:rsidR="00924C8B" w:rsidRDefault="00924C8B">
            <w:pPr>
              <w:jc w:val="center"/>
            </w:pPr>
          </w:p>
          <w:p w:rsidR="00924C8B" w:rsidRDefault="00C662A2">
            <w:pPr>
              <w:jc w:val="center"/>
            </w:pPr>
            <w:r>
              <w:rPr>
                <w:b/>
              </w:rPr>
              <w:t>Invasion Games</w:t>
            </w:r>
            <w:r>
              <w:t xml:space="preserve"> </w:t>
            </w:r>
          </w:p>
          <w:p w:rsidR="00924C8B" w:rsidRDefault="00C662A2">
            <w:pPr>
              <w:jc w:val="center"/>
            </w:pPr>
            <w:r>
              <w:t>Emphasis on sending and receiving using hands or feet</w:t>
            </w:r>
          </w:p>
          <w:p w:rsidR="00924C8B" w:rsidRDefault="00924C8B">
            <w:pPr>
              <w:jc w:val="center"/>
            </w:pPr>
          </w:p>
          <w:p w:rsidR="00924C8B" w:rsidRDefault="00C662A2">
            <w:pPr>
              <w:jc w:val="center"/>
            </w:pPr>
            <w:r>
              <w:t>Netball</w:t>
            </w:r>
          </w:p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2013" w:type="dxa"/>
            <w:gridSpan w:val="2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Striking and Fielding</w:t>
            </w:r>
          </w:p>
          <w:p w:rsidR="00924C8B" w:rsidRDefault="00924C8B">
            <w:pPr>
              <w:jc w:val="center"/>
            </w:pPr>
          </w:p>
          <w:p w:rsidR="00924C8B" w:rsidRDefault="00C662A2">
            <w:pPr>
              <w:jc w:val="center"/>
            </w:pPr>
            <w:r>
              <w:t>Cricket</w:t>
            </w: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2013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Net and Wall</w:t>
            </w:r>
          </w:p>
          <w:p w:rsidR="00924C8B" w:rsidRDefault="00924C8B">
            <w:pPr>
              <w:jc w:val="center"/>
            </w:pPr>
          </w:p>
          <w:p w:rsidR="00924C8B" w:rsidRDefault="00C662A2">
            <w:pPr>
              <w:jc w:val="center"/>
            </w:pPr>
            <w:r>
              <w:t>Tennis</w:t>
            </w: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</w:pPr>
          </w:p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1967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Outdoor/</w:t>
            </w: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Adventurous</w:t>
            </w: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C662A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t>Orienteering</w:t>
            </w:r>
          </w:p>
        </w:tc>
        <w:tc>
          <w:tcPr>
            <w:tcW w:w="1951" w:type="dxa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  <w:p w:rsidR="00924C8B" w:rsidRDefault="00924C8B">
            <w:pPr>
              <w:jc w:val="center"/>
              <w:rPr>
                <w:b/>
              </w:rPr>
            </w:pPr>
          </w:p>
          <w:p w:rsidR="00924C8B" w:rsidRDefault="00C662A2">
            <w:pPr>
              <w:jc w:val="center"/>
            </w:pPr>
            <w:r>
              <w:t>Run jump throw</w:t>
            </w:r>
          </w:p>
          <w:p w:rsidR="00924C8B" w:rsidRDefault="00C662A2">
            <w:pPr>
              <w:jc w:val="center"/>
              <w:rPr>
                <w:b/>
                <w:u w:val="single"/>
              </w:rPr>
            </w:pPr>
            <w:r>
              <w:t>Competitions</w:t>
            </w:r>
          </w:p>
        </w:tc>
      </w:tr>
      <w:tr w:rsidR="00924C8B">
        <w:tc>
          <w:tcPr>
            <w:tcW w:w="2298" w:type="dxa"/>
            <w:vMerge w:val="restart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3932" w:type="dxa"/>
            <w:gridSpan w:val="3"/>
          </w:tcPr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Healthy Body/Healthy Mind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Physical, mental and emotional health are all part normal daily life H6.1 H6.5 H8.1 H8.2 H8.3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Choices and consequences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</w:rPr>
              <w:t>Balanced lifestyle including diet, safe sun, dental health H6.1 H9.1 H9.2 H9.3 H11.2 H11.3 H11.4</w:t>
            </w:r>
          </w:p>
        </w:tc>
        <w:tc>
          <w:tcPr>
            <w:tcW w:w="4026" w:type="dxa"/>
            <w:gridSpan w:val="3"/>
          </w:tcPr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Staying Safe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Online benefits H7.1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Physical, mental and emotional health are all part normal daily life H6.1  H8.3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Choices and consequences of online actions H7</w:t>
            </w:r>
            <w:r>
              <w:rPr>
                <w:color w:val="000000"/>
              </w:rPr>
              <w:t>.3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Reporting concerns H7.7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Balanced lifestyle including time spent online  H7.2 H6.1 H11.3</w:t>
            </w:r>
          </w:p>
          <w:p w:rsidR="00924C8B" w:rsidRDefault="0092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918" w:type="dxa"/>
            <w:gridSpan w:val="2"/>
          </w:tcPr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Friendships/Relationships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Acceptable / unacceptable physical contact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Personal boundaries R5.3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Secrets / When it is right to break a confidence and seeking permission R3.8 R5.2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Recognise peoples’ feelings and realising that most friendships have ups and downs R2.4</w:t>
            </w:r>
          </w:p>
          <w:p w:rsidR="00924C8B" w:rsidRDefault="00C6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Show, respect, constructively challenge different points of view R3.5</w:t>
            </w:r>
          </w:p>
        </w:tc>
      </w:tr>
      <w:tr w:rsidR="00924C8B">
        <w:tc>
          <w:tcPr>
            <w:tcW w:w="2298" w:type="dxa"/>
            <w:vMerge/>
            <w:shd w:val="clear" w:color="auto" w:fill="B8CCE4"/>
          </w:tcPr>
          <w:p w:rsidR="00924C8B" w:rsidRDefault="009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32" w:type="dxa"/>
            <w:gridSpan w:val="3"/>
          </w:tcPr>
          <w:p w:rsidR="00924C8B" w:rsidRDefault="00C662A2">
            <w:pPr>
              <w:rPr>
                <w:color w:val="0000FF"/>
              </w:rPr>
            </w:pPr>
            <w:r>
              <w:rPr>
                <w:b/>
                <w:color w:val="0000FF"/>
              </w:rPr>
              <w:t>Rule of Law</w:t>
            </w:r>
            <w:r>
              <w:rPr>
                <w:color w:val="0000FF"/>
              </w:rPr>
              <w:t>: How/why rules and laws are made and enforced, including school rules?</w:t>
            </w:r>
          </w:p>
          <w:p w:rsidR="00924C8B" w:rsidRDefault="00C662A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Democracy: Election of School Council</w:t>
            </w:r>
          </w:p>
          <w:p w:rsidR="00924C8B" w:rsidRDefault="00C662A2">
            <w:pPr>
              <w:rPr>
                <w:color w:val="0000FF"/>
              </w:rPr>
            </w:pPr>
            <w:r>
              <w:rPr>
                <w:b/>
                <w:color w:val="0000FF"/>
              </w:rPr>
              <w:t>Individual Liberty:</w:t>
            </w:r>
            <w:r>
              <w:rPr>
                <w:color w:val="0000FF"/>
              </w:rPr>
              <w:t xml:space="preserve"> Making the correct, healthy choices</w:t>
            </w:r>
          </w:p>
          <w:p w:rsidR="00924C8B" w:rsidRDefault="00C662A2">
            <w:r>
              <w:rPr>
                <w:b/>
                <w:color w:val="0000FF"/>
              </w:rPr>
              <w:t>Tolerance of Different Faiths and beliefs</w:t>
            </w:r>
            <w:r>
              <w:rPr>
                <w:color w:val="0000FF"/>
              </w:rPr>
              <w:t xml:space="preserve">: </w:t>
            </w:r>
            <w:r>
              <w:rPr>
                <w:i/>
                <w:color w:val="0000FF"/>
              </w:rPr>
              <w:t>Jewish religion</w:t>
            </w:r>
          </w:p>
        </w:tc>
        <w:tc>
          <w:tcPr>
            <w:tcW w:w="4026" w:type="dxa"/>
            <w:gridSpan w:val="3"/>
          </w:tcPr>
          <w:p w:rsidR="00924C8B" w:rsidRDefault="00C662A2">
            <w:r>
              <w:rPr>
                <w:b/>
                <w:color w:val="0000FF"/>
              </w:rPr>
              <w:t>Tolerance of Different Faiths a</w:t>
            </w:r>
            <w:r>
              <w:rPr>
                <w:b/>
                <w:color w:val="0000FF"/>
              </w:rPr>
              <w:t>nd beliefs:</w:t>
            </w:r>
            <w:r>
              <w:rPr>
                <w:color w:val="0000FF"/>
              </w:rPr>
              <w:t xml:space="preserve"> Why do people pray?</w:t>
            </w:r>
          </w:p>
        </w:tc>
        <w:tc>
          <w:tcPr>
            <w:tcW w:w="3918" w:type="dxa"/>
            <w:gridSpan w:val="2"/>
            <w:shd w:val="clear" w:color="auto" w:fill="FFFFFF"/>
          </w:tcPr>
          <w:p w:rsidR="00924C8B" w:rsidRDefault="00C662A2">
            <w:pPr>
              <w:rPr>
                <w:color w:val="0000FF"/>
              </w:rPr>
            </w:pPr>
            <w:r>
              <w:rPr>
                <w:b/>
                <w:color w:val="0000FF"/>
              </w:rPr>
              <w:t>Mutual Respect</w:t>
            </w:r>
            <w:r>
              <w:rPr>
                <w:color w:val="0000FF"/>
              </w:rPr>
              <w:t>: Recognise peoples’ feelings and realising that most friendships have ups and downs R2.4</w:t>
            </w:r>
          </w:p>
          <w:p w:rsidR="00924C8B" w:rsidRDefault="00C662A2">
            <w:pPr>
              <w:rPr>
                <w:color w:val="0000FF"/>
              </w:rPr>
            </w:pPr>
            <w:r>
              <w:rPr>
                <w:color w:val="0000FF"/>
              </w:rPr>
              <w:t xml:space="preserve">Show, respect, constructively challenge different points of view R3.5 </w:t>
            </w:r>
          </w:p>
          <w:p w:rsidR="00924C8B" w:rsidRDefault="00C662A2">
            <w:pPr>
              <w:rPr>
                <w:color w:val="0000FF"/>
              </w:rPr>
            </w:pPr>
            <w:r>
              <w:rPr>
                <w:color w:val="0000FF"/>
              </w:rPr>
              <w:t>Personal boundaries R5.3</w:t>
            </w:r>
          </w:p>
          <w:p w:rsidR="00924C8B" w:rsidRDefault="00C662A2">
            <w:pPr>
              <w:rPr>
                <w:b/>
                <w:u w:val="single"/>
              </w:rPr>
            </w:pPr>
            <w:r>
              <w:rPr>
                <w:b/>
                <w:color w:val="0000FF"/>
              </w:rPr>
              <w:t>Tolerance of Different F</w:t>
            </w:r>
            <w:r>
              <w:rPr>
                <w:b/>
                <w:color w:val="0000FF"/>
              </w:rPr>
              <w:t>aiths and beliefs:</w:t>
            </w:r>
            <w:r>
              <w:rPr>
                <w:color w:val="0000FF"/>
              </w:rPr>
              <w:t xml:space="preserve"> Jewish festivals and family life and life as a Christian today.</w:t>
            </w:r>
          </w:p>
        </w:tc>
      </w:tr>
      <w:tr w:rsidR="00924C8B">
        <w:tc>
          <w:tcPr>
            <w:tcW w:w="2298" w:type="dxa"/>
            <w:vMerge/>
            <w:shd w:val="clear" w:color="auto" w:fill="B8CCE4"/>
          </w:tcPr>
          <w:p w:rsidR="00924C8B" w:rsidRDefault="009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u w:val="single"/>
              </w:rPr>
            </w:pPr>
          </w:p>
        </w:tc>
        <w:tc>
          <w:tcPr>
            <w:tcW w:w="3932" w:type="dxa"/>
            <w:gridSpan w:val="3"/>
          </w:tcPr>
          <w:p w:rsidR="00924C8B" w:rsidRDefault="00924C8B">
            <w:pPr>
              <w:rPr>
                <w:b/>
                <w:u w:val="single"/>
              </w:rPr>
            </w:pPr>
          </w:p>
        </w:tc>
        <w:tc>
          <w:tcPr>
            <w:tcW w:w="4026" w:type="dxa"/>
            <w:gridSpan w:val="3"/>
          </w:tcPr>
          <w:p w:rsidR="00924C8B" w:rsidRDefault="00C662A2">
            <w:pPr>
              <w:rPr>
                <w:color w:val="FF0000"/>
              </w:rPr>
            </w:pPr>
            <w:r>
              <w:rPr>
                <w:color w:val="FF0000"/>
              </w:rPr>
              <w:t xml:space="preserve">Money Matters – </w:t>
            </w:r>
          </w:p>
          <w:p w:rsidR="00924C8B" w:rsidRDefault="00C662A2">
            <w:pPr>
              <w:rPr>
                <w:color w:val="FF0000"/>
              </w:rPr>
            </w:pPr>
            <w:r>
              <w:rPr>
                <w:color w:val="FF0000"/>
              </w:rPr>
              <w:t xml:space="preserve">Where does money come from? </w:t>
            </w:r>
          </w:p>
          <w:p w:rsidR="00924C8B" w:rsidRDefault="00C662A2">
            <w:pPr>
              <w:rPr>
                <w:color w:val="FF0000"/>
              </w:rPr>
            </w:pPr>
            <w:r>
              <w:rPr>
                <w:color w:val="FF0000"/>
              </w:rPr>
              <w:t xml:space="preserve">Borrowing and Lending. </w:t>
            </w:r>
          </w:p>
          <w:p w:rsidR="00924C8B" w:rsidRDefault="00C662A2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</w:rPr>
              <w:t>Budgeting.</w:t>
            </w:r>
          </w:p>
        </w:tc>
        <w:tc>
          <w:tcPr>
            <w:tcW w:w="3918" w:type="dxa"/>
            <w:gridSpan w:val="2"/>
          </w:tcPr>
          <w:p w:rsidR="00924C8B" w:rsidRDefault="00924C8B">
            <w:pPr>
              <w:rPr>
                <w:b/>
                <w:u w:val="single"/>
              </w:rPr>
            </w:pPr>
          </w:p>
        </w:tc>
      </w:tr>
      <w:tr w:rsidR="00924C8B">
        <w:trPr>
          <w:trHeight w:val="261"/>
        </w:trPr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969" w:type="dxa"/>
          </w:tcPr>
          <w:p w:rsidR="00924C8B" w:rsidRDefault="00C662A2">
            <w:pPr>
              <w:jc w:val="center"/>
            </w:pPr>
            <w:r>
              <w:t>Composition</w:t>
            </w:r>
          </w:p>
          <w:p w:rsidR="00924C8B" w:rsidRDefault="00C662A2">
            <w:pPr>
              <w:jc w:val="center"/>
            </w:pPr>
            <w:r>
              <w:t>Timbre</w:t>
            </w:r>
          </w:p>
          <w:p w:rsidR="00924C8B" w:rsidRDefault="00C662A2">
            <w:pPr>
              <w:jc w:val="center"/>
            </w:pPr>
            <w:r>
              <w:t>Rhythm</w:t>
            </w:r>
          </w:p>
          <w:p w:rsidR="00924C8B" w:rsidRDefault="00C662A2">
            <w:pPr>
              <w:jc w:val="center"/>
            </w:pPr>
            <w:r>
              <w:t>Beat</w:t>
            </w:r>
          </w:p>
          <w:p w:rsidR="00924C8B" w:rsidRDefault="00C662A2">
            <w:pPr>
              <w:jc w:val="center"/>
            </w:pPr>
            <w:r>
              <w:t>Structure</w:t>
            </w:r>
          </w:p>
          <w:p w:rsidR="00924C8B" w:rsidRDefault="00924C8B">
            <w:pPr>
              <w:rPr>
                <w:i/>
              </w:rPr>
            </w:pPr>
          </w:p>
          <w:p w:rsidR="00924C8B" w:rsidRDefault="00C662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Environment</w:t>
            </w:r>
          </w:p>
          <w:p w:rsidR="00924C8B" w:rsidRDefault="00C662A2">
            <w:pPr>
              <w:jc w:val="center"/>
              <w:rPr>
                <w:color w:val="0070C0"/>
              </w:rPr>
            </w:pPr>
            <w:r>
              <w:rPr>
                <w:color w:val="4F81BD"/>
              </w:rPr>
              <w:t>Building</w:t>
            </w:r>
          </w:p>
        </w:tc>
        <w:tc>
          <w:tcPr>
            <w:tcW w:w="1963" w:type="dxa"/>
            <w:gridSpan w:val="2"/>
          </w:tcPr>
          <w:p w:rsidR="00924C8B" w:rsidRDefault="00C662A2">
            <w:pPr>
              <w:jc w:val="center"/>
            </w:pPr>
            <w:r>
              <w:t>Tempo</w:t>
            </w:r>
          </w:p>
          <w:p w:rsidR="00924C8B" w:rsidRDefault="00C662A2">
            <w:pPr>
              <w:jc w:val="center"/>
            </w:pPr>
            <w:r>
              <w:t>Dynamics</w:t>
            </w:r>
          </w:p>
          <w:p w:rsidR="00924C8B" w:rsidRDefault="00C662A2">
            <w:pPr>
              <w:jc w:val="center"/>
            </w:pPr>
            <w:r>
              <w:t>Structure</w:t>
            </w:r>
          </w:p>
          <w:p w:rsidR="00924C8B" w:rsidRDefault="00C662A2">
            <w:pPr>
              <w:jc w:val="center"/>
            </w:pPr>
            <w:r>
              <w:t>Performance</w:t>
            </w:r>
          </w:p>
          <w:p w:rsidR="00924C8B" w:rsidRDefault="00C662A2">
            <w:pPr>
              <w:jc w:val="center"/>
            </w:pPr>
            <w:r>
              <w:t>Rhythmic Patterns</w:t>
            </w:r>
          </w:p>
          <w:p w:rsidR="00924C8B" w:rsidRDefault="00924C8B">
            <w:pPr>
              <w:jc w:val="center"/>
              <w:rPr>
                <w:i/>
              </w:rPr>
            </w:pPr>
          </w:p>
          <w:p w:rsidR="00924C8B" w:rsidRDefault="00C662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Sounds</w:t>
            </w:r>
          </w:p>
          <w:p w:rsidR="00924C8B" w:rsidRDefault="00C662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Poetry</w:t>
            </w:r>
          </w:p>
          <w:p w:rsidR="00924C8B" w:rsidRDefault="00924C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gridSpan w:val="2"/>
          </w:tcPr>
          <w:p w:rsidR="00924C8B" w:rsidRDefault="00C662A2">
            <w:pPr>
              <w:jc w:val="center"/>
            </w:pPr>
            <w:r>
              <w:t>Pitch</w:t>
            </w:r>
          </w:p>
          <w:p w:rsidR="00924C8B" w:rsidRDefault="00C662A2">
            <w:pPr>
              <w:jc w:val="center"/>
            </w:pPr>
            <w:r>
              <w:t>Notation</w:t>
            </w:r>
          </w:p>
          <w:p w:rsidR="00924C8B" w:rsidRDefault="00C662A2">
            <w:pPr>
              <w:jc w:val="center"/>
            </w:pPr>
            <w:r>
              <w:t>Beat</w:t>
            </w:r>
          </w:p>
          <w:p w:rsidR="00924C8B" w:rsidRDefault="00C662A2">
            <w:pPr>
              <w:jc w:val="center"/>
            </w:pPr>
            <w:r>
              <w:t>Metre</w:t>
            </w:r>
          </w:p>
          <w:p w:rsidR="00924C8B" w:rsidRDefault="00C662A2">
            <w:pPr>
              <w:jc w:val="center"/>
            </w:pPr>
            <w:r>
              <w:t>Rhythms</w:t>
            </w:r>
          </w:p>
          <w:p w:rsidR="00924C8B" w:rsidRDefault="00924C8B">
            <w:pPr>
              <w:rPr>
                <w:color w:val="0070C0"/>
              </w:rPr>
            </w:pPr>
          </w:p>
          <w:p w:rsidR="00924C8B" w:rsidRDefault="00C662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China</w:t>
            </w:r>
          </w:p>
          <w:p w:rsidR="00924C8B" w:rsidRDefault="00C662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Time</w:t>
            </w:r>
          </w:p>
          <w:p w:rsidR="00924C8B" w:rsidRDefault="00924C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</w:tcPr>
          <w:p w:rsidR="00924C8B" w:rsidRDefault="00C662A2">
            <w:pPr>
              <w:jc w:val="center"/>
            </w:pPr>
            <w:r>
              <w:t>Pitch</w:t>
            </w:r>
          </w:p>
          <w:p w:rsidR="00924C8B" w:rsidRDefault="00C662A2">
            <w:pPr>
              <w:jc w:val="center"/>
            </w:pPr>
            <w:r>
              <w:t>Notation</w:t>
            </w:r>
          </w:p>
          <w:p w:rsidR="00924C8B" w:rsidRDefault="00C662A2">
            <w:pPr>
              <w:jc w:val="center"/>
            </w:pPr>
            <w:r>
              <w:t>Composition</w:t>
            </w: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  <w:rPr>
                <w:color w:val="0070C0"/>
              </w:rPr>
            </w:pPr>
          </w:p>
          <w:p w:rsidR="00924C8B" w:rsidRDefault="00C662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In The Past</w:t>
            </w:r>
          </w:p>
          <w:p w:rsidR="00924C8B" w:rsidRDefault="00C662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Communication</w:t>
            </w:r>
          </w:p>
        </w:tc>
        <w:tc>
          <w:tcPr>
            <w:tcW w:w="1967" w:type="dxa"/>
          </w:tcPr>
          <w:p w:rsidR="00924C8B" w:rsidRDefault="00C662A2">
            <w:pPr>
              <w:jc w:val="center"/>
            </w:pPr>
            <w:r>
              <w:t>Structure</w:t>
            </w:r>
          </w:p>
          <w:p w:rsidR="00924C8B" w:rsidRDefault="00C662A2">
            <w:pPr>
              <w:jc w:val="center"/>
            </w:pPr>
            <w:r>
              <w:t>Performance</w:t>
            </w:r>
          </w:p>
          <w:p w:rsidR="00924C8B" w:rsidRDefault="00C662A2">
            <w:pPr>
              <w:jc w:val="center"/>
            </w:pPr>
            <w:r>
              <w:t>Pitch</w:t>
            </w:r>
          </w:p>
          <w:p w:rsidR="00924C8B" w:rsidRDefault="00C662A2">
            <w:pPr>
              <w:jc w:val="center"/>
            </w:pPr>
            <w:r>
              <w:t>Notation</w:t>
            </w:r>
          </w:p>
          <w:p w:rsidR="00924C8B" w:rsidRDefault="00924C8B"/>
          <w:p w:rsidR="00924C8B" w:rsidRDefault="00924C8B">
            <w:pPr>
              <w:jc w:val="center"/>
            </w:pPr>
          </w:p>
          <w:p w:rsidR="00924C8B" w:rsidRDefault="00C662A2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Human Body</w:t>
            </w:r>
          </w:p>
          <w:p w:rsidR="00924C8B" w:rsidRDefault="00C662A2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Singing French</w:t>
            </w:r>
          </w:p>
        </w:tc>
        <w:tc>
          <w:tcPr>
            <w:tcW w:w="1951" w:type="dxa"/>
          </w:tcPr>
          <w:p w:rsidR="00924C8B" w:rsidRDefault="00C662A2">
            <w:pPr>
              <w:jc w:val="center"/>
            </w:pPr>
            <w:r>
              <w:t>Structure</w:t>
            </w:r>
          </w:p>
          <w:p w:rsidR="00924C8B" w:rsidRDefault="00C662A2">
            <w:pPr>
              <w:jc w:val="center"/>
            </w:pPr>
            <w:r>
              <w:t>Performance</w:t>
            </w:r>
          </w:p>
          <w:p w:rsidR="00924C8B" w:rsidRDefault="00C662A2">
            <w:pPr>
              <w:jc w:val="center"/>
            </w:pPr>
            <w:r>
              <w:t>Rhythmic Patterns</w:t>
            </w:r>
          </w:p>
          <w:p w:rsidR="00924C8B" w:rsidRDefault="00924C8B">
            <w:pPr>
              <w:jc w:val="center"/>
            </w:pPr>
          </w:p>
          <w:p w:rsidR="00924C8B" w:rsidRDefault="00924C8B">
            <w:pPr>
              <w:jc w:val="center"/>
            </w:pPr>
          </w:p>
          <w:p w:rsidR="00924C8B" w:rsidRDefault="00924C8B">
            <w:pPr>
              <w:ind w:firstLine="720"/>
              <w:jc w:val="center"/>
            </w:pPr>
          </w:p>
          <w:p w:rsidR="00924C8B" w:rsidRDefault="00C662A2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Ancient Worlds</w:t>
            </w:r>
          </w:p>
          <w:p w:rsidR="00924C8B" w:rsidRDefault="00C662A2">
            <w:pPr>
              <w:jc w:val="center"/>
              <w:rPr>
                <w:b/>
                <w:u w:val="single"/>
              </w:rPr>
            </w:pPr>
            <w:r>
              <w:rPr>
                <w:color w:val="4F81BD"/>
              </w:rPr>
              <w:t>Food and Drink</w:t>
            </w:r>
          </w:p>
        </w:tc>
      </w:tr>
      <w:tr w:rsidR="00924C8B">
        <w:trPr>
          <w:trHeight w:val="261"/>
        </w:trPr>
        <w:tc>
          <w:tcPr>
            <w:tcW w:w="2298" w:type="dxa"/>
            <w:shd w:val="clear" w:color="auto" w:fill="B8CCE4"/>
          </w:tcPr>
          <w:p w:rsidR="00924C8B" w:rsidRDefault="00C662A2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1969" w:type="dxa"/>
          </w:tcPr>
          <w:p w:rsidR="00924C8B" w:rsidRDefault="00C662A2">
            <w:r>
              <w:t>Language Angels:</w:t>
            </w:r>
          </w:p>
          <w:p w:rsidR="00924C8B" w:rsidRDefault="00924C8B"/>
          <w:p w:rsidR="00924C8B" w:rsidRDefault="00C662A2">
            <w:r>
              <w:t>Les Salutations</w:t>
            </w:r>
          </w:p>
          <w:p w:rsidR="00924C8B" w:rsidRDefault="00C662A2">
            <w:r>
              <w:t>Phonics 1</w:t>
            </w:r>
          </w:p>
        </w:tc>
        <w:tc>
          <w:tcPr>
            <w:tcW w:w="1963" w:type="dxa"/>
            <w:gridSpan w:val="2"/>
          </w:tcPr>
          <w:p w:rsidR="00924C8B" w:rsidRDefault="00C662A2">
            <w:r>
              <w:t>Language Angels:</w:t>
            </w:r>
          </w:p>
          <w:p w:rsidR="00924C8B" w:rsidRDefault="00924C8B"/>
          <w:p w:rsidR="00924C8B" w:rsidRDefault="00C662A2">
            <w:r>
              <w:t>Colours and Numbers</w:t>
            </w:r>
          </w:p>
        </w:tc>
        <w:tc>
          <w:tcPr>
            <w:tcW w:w="2013" w:type="dxa"/>
            <w:gridSpan w:val="2"/>
          </w:tcPr>
          <w:p w:rsidR="00924C8B" w:rsidRDefault="00C662A2">
            <w:r>
              <w:t>Language Angels:</w:t>
            </w:r>
          </w:p>
          <w:p w:rsidR="00924C8B" w:rsidRDefault="00924C8B"/>
          <w:p w:rsidR="00924C8B" w:rsidRDefault="00C662A2">
            <w:r>
              <w:t>I’m Learning French</w:t>
            </w:r>
          </w:p>
        </w:tc>
        <w:tc>
          <w:tcPr>
            <w:tcW w:w="2013" w:type="dxa"/>
          </w:tcPr>
          <w:p w:rsidR="00924C8B" w:rsidRDefault="00C662A2">
            <w:r>
              <w:t>Language Angels:</w:t>
            </w:r>
          </w:p>
          <w:p w:rsidR="00924C8B" w:rsidRDefault="00924C8B"/>
          <w:p w:rsidR="00924C8B" w:rsidRDefault="00C662A2">
            <w:r>
              <w:t>Animals</w:t>
            </w:r>
          </w:p>
        </w:tc>
        <w:tc>
          <w:tcPr>
            <w:tcW w:w="1967" w:type="dxa"/>
          </w:tcPr>
          <w:p w:rsidR="00924C8B" w:rsidRDefault="00C662A2">
            <w:r>
              <w:t>Language Angels:</w:t>
            </w:r>
          </w:p>
          <w:p w:rsidR="00924C8B" w:rsidRDefault="00924C8B"/>
          <w:p w:rsidR="00924C8B" w:rsidRDefault="00C662A2">
            <w:r>
              <w:t>Musical Instruments</w:t>
            </w:r>
          </w:p>
        </w:tc>
        <w:tc>
          <w:tcPr>
            <w:tcW w:w="1951" w:type="dxa"/>
          </w:tcPr>
          <w:p w:rsidR="00924C8B" w:rsidRDefault="00C662A2">
            <w:r>
              <w:t>Language Angels:</w:t>
            </w:r>
          </w:p>
          <w:p w:rsidR="00924C8B" w:rsidRDefault="00924C8B"/>
          <w:p w:rsidR="00924C8B" w:rsidRDefault="00C662A2">
            <w:r>
              <w:t>Ancient Britain</w:t>
            </w:r>
          </w:p>
        </w:tc>
      </w:tr>
    </w:tbl>
    <w:p w:rsidR="00924C8B" w:rsidRDefault="00924C8B">
      <w:pPr>
        <w:rPr>
          <w:b/>
          <w:u w:val="single"/>
        </w:rPr>
      </w:pPr>
    </w:p>
    <w:sectPr w:rsidR="00924C8B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8B"/>
    <w:rsid w:val="00924C8B"/>
    <w:rsid w:val="00C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5EBAD-2703-44BA-955D-51382E6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4E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6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nk1kpCfSMjckyM4LD344Njoy7g==">AMUW2mXvnNdnIVxY49EuUPiYj593RnLqfJJIdUZTXrc4sfPmwN6JKl3WOSPuKJxcFa8GnhqSEeOeCEHJ30FJbGMApkfp7XHN8gJ9xW6ntBmrJb4ID29rgLsskGCWfbMXH5f6tc7wVnf6SjO2Lzo9sg3YAzjYUo0QDNjPDTISUs3Lh2+1Bz5+rovmHG0seGl+MANuqwQcu0dcBCRumrVZKZEAucdD1CuIk2t+/69cjfk2lwQKG6YGZcJGdFBymX3Qeasm4je+tkjDcttZG0xSsd38t1iwxDxT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Healey</dc:creator>
  <cp:lastModifiedBy>Sarah Healey</cp:lastModifiedBy>
  <cp:revision>2</cp:revision>
  <dcterms:created xsi:type="dcterms:W3CDTF">2022-09-27T10:41:00Z</dcterms:created>
  <dcterms:modified xsi:type="dcterms:W3CDTF">2022-09-27T10:41:00Z</dcterms:modified>
</cp:coreProperties>
</file>