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748030" cy="910590"/>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8030" cy="9105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jc w:val="center"/>
        <w:rPr>
          <w:b w:val="0"/>
          <w:bCs w:val="0"/>
          <w:sz w:val="40"/>
          <w:szCs w:val="40"/>
          <w:vertAlign w:val="baseline"/>
        </w:rPr>
      </w:pPr>
      <w:r w:rsidDel="00000000" w:rsidR="00000000" w:rsidRPr="00000000">
        <w:rPr>
          <w:b w:val="1"/>
          <w:bCs w:val="1"/>
          <w:sz w:val="40"/>
          <w:szCs w:val="40"/>
          <w:vertAlign w:val="baseline"/>
          <w:rtl w:val="0"/>
        </w:rPr>
        <w:t xml:space="preserve">Buckstones Community Primary School</w:t>
      </w:r>
      <w:r w:rsidDel="00000000" w:rsidR="00000000" w:rsidRPr="00000000">
        <w:rPr>
          <w:rtl w:val="0"/>
        </w:rPr>
      </w:r>
    </w:p>
    <w:p w:rsidR="00000000" w:rsidDel="00000000" w:rsidP="00000000" w:rsidRDefault="00000000" w:rsidRPr="00000000" w14:paraId="00000005">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6">
      <w:pPr>
        <w:jc w:val="center"/>
        <w:rPr>
          <w:b w:val="0"/>
          <w:bCs w:val="0"/>
          <w:sz w:val="40"/>
          <w:szCs w:val="40"/>
          <w:vertAlign w:val="baseline"/>
        </w:rPr>
      </w:pPr>
      <w:r w:rsidDel="00000000" w:rsidR="00000000" w:rsidRPr="00000000">
        <w:rPr>
          <w:b w:val="1"/>
          <w:bCs w:val="1"/>
          <w:sz w:val="40"/>
          <w:szCs w:val="40"/>
          <w:vertAlign w:val="baseline"/>
          <w:rtl w:val="0"/>
        </w:rPr>
        <w:t xml:space="preserve">Policy for </w:t>
      </w:r>
      <w:r w:rsidDel="00000000" w:rsidR="00000000" w:rsidRPr="00000000">
        <w:rPr>
          <w:rtl w:val="0"/>
        </w:rPr>
      </w:r>
    </w:p>
    <w:p w:rsidR="00000000" w:rsidDel="00000000" w:rsidP="00000000" w:rsidRDefault="00000000" w:rsidRPr="00000000" w14:paraId="00000007">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8">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9">
      <w:pPr>
        <w:jc w:val="center"/>
        <w:rPr>
          <w:b w:val="0"/>
          <w:bCs w:val="0"/>
          <w:sz w:val="40"/>
          <w:szCs w:val="40"/>
          <w:vertAlign w:val="baseline"/>
        </w:rPr>
      </w:pPr>
      <w:r w:rsidDel="00000000" w:rsidR="00000000" w:rsidRPr="00000000">
        <w:rPr>
          <w:b w:val="1"/>
          <w:bCs w:val="1"/>
          <w:sz w:val="40"/>
          <w:szCs w:val="40"/>
          <w:vertAlign w:val="baseline"/>
          <w:rtl w:val="0"/>
        </w:rPr>
        <w:t xml:space="preserve">READING</w:t>
      </w:r>
      <w:r w:rsidDel="00000000" w:rsidR="00000000" w:rsidRPr="00000000">
        <w:rPr>
          <w:rtl w:val="0"/>
        </w:rPr>
      </w:r>
    </w:p>
    <w:p w:rsidR="00000000" w:rsidDel="00000000" w:rsidP="00000000" w:rsidRDefault="00000000" w:rsidRPr="00000000" w14:paraId="0000000A">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B">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C">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D">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E">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0F">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0">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1">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2">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3">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4">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5">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6">
      <w:pPr>
        <w:jc w:val="center"/>
        <w:rPr>
          <w:b w:val="0"/>
          <w:bCs w:val="0"/>
          <w:sz w:val="40"/>
          <w:szCs w:val="40"/>
          <w:vertAlign w:val="baseline"/>
        </w:rPr>
      </w:pPr>
      <w:r w:rsidDel="00000000" w:rsidR="00000000" w:rsidRPr="00000000">
        <w:rPr>
          <w:rtl w:val="0"/>
        </w:rPr>
      </w:r>
    </w:p>
    <w:p w:rsidR="00000000" w:rsidDel="00000000" w:rsidP="00000000" w:rsidRDefault="00000000" w:rsidRPr="00000000" w14:paraId="00000017">
      <w:pPr>
        <w:rPr>
          <w:b w:val="0"/>
          <w:bCs w:val="0"/>
          <w:sz w:val="28"/>
          <w:szCs w:val="28"/>
          <w:vertAlign w:val="baseline"/>
        </w:rPr>
      </w:pPr>
      <w:r w:rsidDel="00000000" w:rsidR="00000000" w:rsidRPr="00000000">
        <w:rPr>
          <w:rtl w:val="0"/>
        </w:rPr>
      </w:r>
    </w:p>
    <w:p w:rsidR="00000000" w:rsidDel="00000000" w:rsidP="00000000" w:rsidRDefault="00000000" w:rsidRPr="00000000" w14:paraId="00000018">
      <w:pPr>
        <w:rPr>
          <w:b w:val="0"/>
          <w:bCs w:val="0"/>
          <w:sz w:val="28"/>
          <w:szCs w:val="28"/>
          <w:vertAlign w:val="baseline"/>
        </w:rPr>
      </w:pPr>
      <w:r w:rsidDel="00000000" w:rsidR="00000000" w:rsidRPr="00000000">
        <w:rPr>
          <w:rtl w:val="0"/>
        </w:rPr>
      </w:r>
    </w:p>
    <w:p w:rsidR="00000000" w:rsidDel="00000000" w:rsidP="00000000" w:rsidRDefault="00000000" w:rsidRPr="00000000" w14:paraId="00000019">
      <w:pPr>
        <w:rPr>
          <w:b w:val="0"/>
          <w:bCs w:val="0"/>
          <w:sz w:val="28"/>
          <w:szCs w:val="28"/>
          <w:vertAlign w:val="baseline"/>
        </w:rPr>
      </w:pPr>
      <w:r w:rsidDel="00000000" w:rsidR="00000000" w:rsidRPr="00000000">
        <w:rPr>
          <w:b w:val="1"/>
          <w:bCs w:val="1"/>
          <w:sz w:val="28"/>
          <w:szCs w:val="28"/>
          <w:vertAlign w:val="baseline"/>
          <w:rtl w:val="0"/>
        </w:rPr>
        <w:t xml:space="preserve">Written and agreed by staff:  </w:t>
      </w:r>
      <w:r w:rsidDel="00000000" w:rsidR="00000000" w:rsidRPr="00000000">
        <w:rPr>
          <w:b w:val="1"/>
          <w:bCs w:val="1"/>
          <w:sz w:val="28"/>
          <w:szCs w:val="28"/>
          <w:rtl w:val="0"/>
        </w:rPr>
        <w:t xml:space="preserve">Wednesday 22nd</w:t>
      </w:r>
      <w:r w:rsidDel="00000000" w:rsidR="00000000" w:rsidRPr="00000000">
        <w:rPr>
          <w:b w:val="1"/>
          <w:bCs w:val="1"/>
          <w:sz w:val="28"/>
          <w:szCs w:val="28"/>
          <w:vertAlign w:val="baseline"/>
          <w:rtl w:val="0"/>
        </w:rPr>
        <w:t xml:space="preserve"> April 202</w:t>
      </w:r>
      <w:r w:rsidDel="00000000" w:rsidR="00000000" w:rsidRPr="00000000">
        <w:rPr>
          <w:b w:val="1"/>
          <w:bCs w:val="1"/>
          <w:sz w:val="28"/>
          <w:szCs w:val="28"/>
          <w:rtl w:val="0"/>
        </w:rPr>
        <w:t xml:space="preserve">6</w:t>
      </w:r>
      <w:r w:rsidDel="00000000" w:rsidR="00000000" w:rsidRPr="00000000">
        <w:rPr>
          <w:rtl w:val="0"/>
        </w:rPr>
      </w:r>
    </w:p>
    <w:p w:rsidR="00000000" w:rsidDel="00000000" w:rsidP="00000000" w:rsidRDefault="00000000" w:rsidRPr="00000000" w14:paraId="0000001A">
      <w:pPr>
        <w:rPr>
          <w:b w:val="0"/>
          <w:bCs w:val="0"/>
          <w:sz w:val="28"/>
          <w:szCs w:val="28"/>
          <w:vertAlign w:val="baseline"/>
        </w:rPr>
      </w:pPr>
      <w:r w:rsidDel="00000000" w:rsidR="00000000" w:rsidRPr="00000000">
        <w:rPr>
          <w:b w:val="1"/>
          <w:bCs w:val="1"/>
          <w:sz w:val="28"/>
          <w:szCs w:val="28"/>
          <w:vertAlign w:val="baseline"/>
          <w:rtl w:val="0"/>
        </w:rPr>
        <w:t xml:space="preserve">Adopted by Governors: 28th. April </w:t>
      </w:r>
      <w:r w:rsidDel="00000000" w:rsidR="00000000" w:rsidRPr="00000000">
        <w:rPr>
          <w:rtl w:val="0"/>
        </w:rPr>
      </w:r>
    </w:p>
    <w:p w:rsidR="00000000" w:rsidDel="00000000" w:rsidP="00000000" w:rsidRDefault="00000000" w:rsidRPr="00000000" w14:paraId="0000001B">
      <w:pPr>
        <w:rPr>
          <w:b w:val="0"/>
          <w:bCs w:val="0"/>
          <w:sz w:val="28"/>
          <w:szCs w:val="28"/>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8"/>
          <w:szCs w:val="2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
          <w:szCs w:val="28"/>
          <w:u w:val="none"/>
          <w:shd w:fill="auto" w:val="clear"/>
          <w:vertAlign w:val="baseline"/>
          <w:rtl w:val="0"/>
        </w:rPr>
        <w:t xml:space="preserve">Buckstones Primary School</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8"/>
          <w:szCs w:val="2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
          <w:szCs w:val="28"/>
          <w:u w:val="none"/>
          <w:shd w:fill="auto" w:val="clear"/>
          <w:vertAlign w:val="baseline"/>
          <w:rtl w:val="0"/>
        </w:rPr>
        <w:t xml:space="preserve">READING POLICY including SPEAKING &amp; LISTENING</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Rationale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Buckstones Primary School has a consistent and structured whole school approach to reading, which nurtures children who can independently employ a range of reading skills in order to: use a variety of information from a range of texts to further their understanding, whilst enjoying a passion for reading and developing a life-long love of books.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The school aims to:</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Encourage an enthusiasm for reading and an enjoyment of books, which nurtures children who read for both pleasure and for information.</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children with an opportunity to read a variety of different material.</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all pupils with the skills necessary to become confident, fluent readers who can demonstrate understanding of what they have read.</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independent learners who can use study and research skills to locate and use a broad range of texts to further their understanding and support learning, across all areas of the Curriculum.</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a critical appreciation of the works of various authors, poets and illustrators in order to emulate these skills in their own writing.</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Model reading to the children during whole class story reading sessions.</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Encourage care and ownership of all reading materials.</w:t>
        <w:tab/>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Speaking, listening, reading and writing skills form the integral and interdependent strands necessary for language acquisition and as such can not be treated in isolation. We teach reading strategies and skills as part of cohesive approach to language acquisition and we believe that children should:</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 with confidence, fluency and understanding.</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taught the full range of reading strategies and skills, including:</w:t>
      </w:r>
    </w:p>
    <w:p w:rsidR="00000000" w:rsidDel="00000000" w:rsidP="00000000" w:rsidRDefault="00000000" w:rsidRPr="00000000" w14:paraId="0000003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synthetic phonics knowledge</w:t>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 recognition</w:t>
      </w:r>
    </w:p>
    <w:p w:rsidR="00000000" w:rsidDel="00000000" w:rsidP="00000000" w:rsidRDefault="00000000" w:rsidRPr="00000000" w14:paraId="0000003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grammatical knowledge</w:t>
      </w:r>
    </w:p>
    <w:p w:rsidR="00000000" w:rsidDel="00000000" w:rsidP="00000000" w:rsidRDefault="00000000" w:rsidRPr="00000000" w14:paraId="0000003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contextual knowledge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an interest in words and their meanings, developing a rich and varied vocabulary, which should be demonstrated through reading and writing activities.</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 a range of genres (fiction and non-fiction).</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Understand and use a range of non-fiction texts.</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computing skills to access and locate information.</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 reading and writing, develop powers of imagination, inventiveness and critical awareness.</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Discuss books with reference to author, illustrator, genre, theme and characters; </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 personal responses with increasing confidence and accuracy.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Teaching Strategies:</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believe that the most successful teaching requires a range of teaching strategies to address the interests and needs of individual learners. Staff carefully select appropriate strategies to reflect and support the ability of individual pupils. The strategies employed may change as a child progresses through school.</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How do we teach Reading?</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EYFS:</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Daily phonics sessions using the Twinkl Scheme</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Daily class reading book - usually linked to the theme or topic being studied</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Every child is </w:t>
      </w:r>
      <w:r w:rsidDel="00000000" w:rsidR="00000000" w:rsidRPr="00000000">
        <w:rPr>
          <w:rFonts w:ascii="Arial" w:cs="Arial" w:eastAsia="Arial" w:hAnsi="Arial"/>
          <w:sz w:val="24"/>
          <w:szCs w:val="24"/>
          <w:rtl w:val="0"/>
        </w:rPr>
        <w:t xml:space="preserve">heard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 least twice a week (including guided reading when the</w:t>
      </w:r>
      <w:r w:rsidDel="00000000" w:rsidR="00000000" w:rsidRPr="00000000">
        <w:rPr>
          <w:rFonts w:ascii="Arial" w:cs="Arial" w:eastAsia="Arial" w:hAnsi="Arial"/>
          <w:sz w:val="24"/>
          <w:szCs w:val="24"/>
          <w:rtl w:val="0"/>
        </w:rPr>
        <w:t xml:space="preserve"> children are ready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lowest 20% are </w:t>
      </w:r>
      <w:r w:rsidDel="00000000" w:rsidR="00000000" w:rsidRPr="00000000">
        <w:rPr>
          <w:rFonts w:ascii="Arial" w:cs="Arial" w:eastAsia="Arial" w:hAnsi="Arial"/>
          <w:sz w:val="24"/>
          <w:szCs w:val="24"/>
          <w:rtl w:val="0"/>
        </w:rPr>
        <w:t xml:space="preserve">listened 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more often and have small group phonics intervention.</w:t>
      </w:r>
    </w:p>
    <w:p w:rsidR="00000000" w:rsidDel="00000000" w:rsidP="00000000" w:rsidRDefault="00000000" w:rsidRPr="00000000" w14:paraId="000000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take home the school reading scheme books. Guided reading books are changed weekly. Individual reading books are changed as appropriate.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Year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Daily phonics sessions using the Twinkl Scheme.</w:t>
      </w:r>
    </w:p>
    <w:p w:rsidR="00000000" w:rsidDel="00000000" w:rsidP="00000000" w:rsidRDefault="00000000" w:rsidRPr="00000000" w14:paraId="000000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majority of children are heard at least twice a week in a guided reading session. In addition, children requiring extra support are heard  individually at least once a week.</w:t>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lowest 20% are </w:t>
      </w:r>
      <w:r w:rsidDel="00000000" w:rsidR="00000000" w:rsidRPr="00000000">
        <w:rPr>
          <w:rFonts w:ascii="Arial" w:cs="Arial" w:eastAsia="Arial" w:hAnsi="Arial"/>
          <w:sz w:val="24"/>
          <w:szCs w:val="24"/>
          <w:rtl w:val="0"/>
        </w:rPr>
        <w:t xml:space="preserve">heard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more often and have small group phonics intervention.</w:t>
      </w:r>
    </w:p>
    <w:p w:rsidR="00000000" w:rsidDel="00000000" w:rsidP="00000000" w:rsidRDefault="00000000" w:rsidRPr="00000000" w14:paraId="000000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take home the school reading scheme books.  Individual reading books are changed as appropriate.</w:t>
      </w:r>
    </w:p>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Stories are also shared with the class.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Year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Daily phonics/ spelling sessions using the Twinkl Scheme.</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majority of children are heard at least once a week in a guided reading session. In addition, children requiring extra support are heard  individually at least once a week.</w:t>
      </w:r>
    </w:p>
    <w:p w:rsidR="00000000" w:rsidDel="00000000" w:rsidP="00000000" w:rsidRDefault="00000000" w:rsidRPr="00000000" w14:paraId="0000005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lowest 20% are heard more often, wherever possible, and are in smaller phonics groups. </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take home two school reading scheme books weekly. Individual reading books are changed as appropriate.</w:t>
      </w:r>
    </w:p>
    <w:p w:rsidR="00000000" w:rsidDel="00000000" w:rsidP="00000000" w:rsidRDefault="00000000" w:rsidRPr="00000000" w14:paraId="0000005B">
      <w:pPr>
        <w:widowControl w:val="0"/>
        <w:numPr>
          <w:ilvl w:val="0"/>
          <w:numId w:val="3"/>
        </w:numPr>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Stories are also shared with the class.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Year 3, 4, 5 and 6</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Continue teaching synthetic phonics using the Twinkl scheme (Codebreakers) for those children who need it.</w:t>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read and analyze examples of the genre being studied.</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Teach reading comprehension skills in whole class guided reading sessions and independent reading comprehension lessons. (If necessary and dependent on the cohort</w:t>
      </w:r>
      <w:r w:rsidDel="00000000" w:rsidR="00000000" w:rsidRPr="00000000">
        <w:rPr>
          <w:rFonts w:ascii="Arial" w:cs="Arial" w:eastAsia="Arial" w:hAnsi="Arial"/>
          <w:sz w:val="24"/>
          <w:szCs w:val="24"/>
          <w:rtl w:val="0"/>
        </w:rPr>
        <w:t xml:space="preserve">, small group guided reading may be required in Year 3 and Year 4.)</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Aim to hear children read individually once a week.  Some children will be heard more frequently depending on their needs. </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lowest 20% are heard more often, wherever possible.</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Encourage children to use their reading skills in cross-curricular/foundation subjects.</w:t>
      </w:r>
    </w:p>
    <w:p w:rsidR="00000000" w:rsidDel="00000000" w:rsidP="00000000" w:rsidRDefault="00000000" w:rsidRPr="00000000" w14:paraId="0000006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Teachers model reading on an ongoing basis through whole class texts, whole class story, comprehension texts and/or foundation subject material.</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Whole class reading texts are selected on the basis of topics and/or writing genres covered in each year group.</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How are class reading books selected?</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Age appropriate</w:t>
      </w:r>
    </w:p>
    <w:p w:rsidR="00000000" w:rsidDel="00000000" w:rsidP="00000000" w:rsidRDefault="00000000" w:rsidRPr="00000000" w14:paraId="0000006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Fully reflective of the society in which we live</w:t>
      </w:r>
    </w:p>
    <w:p w:rsidR="00000000" w:rsidDel="00000000" w:rsidP="00000000" w:rsidRDefault="00000000" w:rsidRPr="00000000" w14:paraId="000000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Reflecting the children’s interests</w:t>
      </w:r>
    </w:p>
    <w:p w:rsidR="00000000" w:rsidDel="00000000" w:rsidP="00000000" w:rsidRDefault="00000000" w:rsidRPr="00000000" w14:paraId="000000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Covering the themes and topics within class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Reading Incentives</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EYFS and KS1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Termly Reading Challenge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children are encouraged to take part in the Reading Challenge in the Autumn, Spring and Summer Terms.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are rewarded with certificates when they complete the challenge.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Bookmark Reading Challenge</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are encouraged to read every night at home for at least ten minutes. For every five reads they receive a sticker on an individual bookmark. When the bookmark is full, the children will receive a book prize in assembly.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Key Stage 2</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Annual Reading Challenge</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children are encouraged to take part in the Reading Challenge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are rewarded with certificates when they complete the challenge.</w:t>
      </w: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Bookmark Reading Challenge</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are encouraged to read most nights. Year 3 and 4 children get a sticker on their bookmark if they read four or more times a week. They also need to respond to the book whenever they have finished reading it e.g an entry in their reading journal. When the bookmark is full, the children will receive a book prize in assembly. Year 5 and 6 need to read five or more times a week, with one of those being a quality reading journal entry.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World Book Day</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a year we celebrate our love of reading by coming to school dressed up as our favourite book characters or in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pyjamas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taking part in a book-themed day.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D">
      <w:pPr>
        <w:widowControl w:val="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b w:val="0"/>
          <w:bCs w:val="0"/>
          <w:sz w:val="24"/>
          <w:szCs w:val="24"/>
          <w:u w:val="single"/>
          <w:vertAlign w:val="baseline"/>
        </w:rPr>
      </w:pPr>
      <w:r w:rsidDel="00000000" w:rsidR="00000000" w:rsidRPr="00000000">
        <w:rPr>
          <w:rFonts w:ascii="Arial" w:cs="Arial" w:eastAsia="Arial" w:hAnsi="Arial"/>
          <w:b w:val="1"/>
          <w:bCs w:val="1"/>
          <w:sz w:val="24"/>
          <w:szCs w:val="24"/>
          <w:u w:val="single"/>
          <w:vertAlign w:val="baseline"/>
          <w:rtl w:val="0"/>
        </w:rPr>
        <w:t xml:space="preserve">Assessment and Record Keeping</w:t>
      </w:r>
      <w:r w:rsidDel="00000000" w:rsidR="00000000" w:rsidRPr="00000000">
        <w:rPr>
          <w:rtl w:val="0"/>
        </w:rPr>
      </w:r>
    </w:p>
    <w:p w:rsidR="00000000" w:rsidDel="00000000" w:rsidP="00000000" w:rsidRDefault="00000000" w:rsidRPr="00000000" w14:paraId="0000008F">
      <w:pPr>
        <w:rPr>
          <w:rFonts w:ascii="Arial" w:cs="Arial" w:eastAsia="Arial" w:hAnsi="Arial"/>
          <w:b w:val="0"/>
          <w:bCs w:val="0"/>
          <w:sz w:val="24"/>
          <w:szCs w:val="24"/>
          <w:u w:val="single"/>
          <w:vertAlign w:val="baseline"/>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class teacher is responsible for maintaining accurate and up to date assessment evidence for individual pupils.  </w:t>
      </w:r>
    </w:p>
    <w:p w:rsidR="00000000" w:rsidDel="00000000" w:rsidP="00000000" w:rsidRDefault="00000000" w:rsidRPr="00000000" w14:paraId="0000009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Assessment is used to inform teaching and learning. It is an ongoing process, which can take many forms such as: questioning, marking of pupil</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vertAlign w:val="baseline"/>
          <w:rtl w:val="0"/>
        </w:rPr>
        <w:t xml:space="preserve"> work or hearing a child read, comprehension etc. See Appendix 1</w:t>
      </w:r>
    </w:p>
    <w:p w:rsidR="00000000" w:rsidDel="00000000" w:rsidP="00000000" w:rsidRDefault="00000000" w:rsidRPr="00000000" w14:paraId="0000009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rPr>
          <w:rFonts w:ascii="Arial" w:cs="Arial" w:eastAsia="Arial" w:hAnsi="Arial"/>
          <w:b w:val="0"/>
          <w:bCs w:val="0"/>
          <w:sz w:val="24"/>
          <w:szCs w:val="24"/>
          <w:u w:val="single"/>
          <w:vertAlign w:val="baseline"/>
        </w:rPr>
      </w:pPr>
      <w:r w:rsidDel="00000000" w:rsidR="00000000" w:rsidRPr="00000000">
        <w:rPr>
          <w:rFonts w:ascii="Arial" w:cs="Arial" w:eastAsia="Arial" w:hAnsi="Arial"/>
          <w:b w:val="1"/>
          <w:bCs w:val="1"/>
          <w:sz w:val="24"/>
          <w:szCs w:val="24"/>
          <w:u w:val="single"/>
          <w:vertAlign w:val="baseline"/>
          <w:rtl w:val="0"/>
        </w:rPr>
        <w:t xml:space="preserve">Home/School Partnership</w:t>
      </w:r>
      <w:r w:rsidDel="00000000" w:rsidR="00000000" w:rsidRPr="00000000">
        <w:rPr>
          <w:rtl w:val="0"/>
        </w:rPr>
      </w:r>
    </w:p>
    <w:p w:rsidR="00000000" w:rsidDel="00000000" w:rsidP="00000000" w:rsidRDefault="00000000" w:rsidRPr="00000000" w14:paraId="0000009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Parental/carer support is integral in ensuring that every pupil reaches their potential and we seek to involve parents in supporting their child’s reading progress, through effective home/school communication.</w:t>
      </w:r>
    </w:p>
    <w:p w:rsidR="00000000" w:rsidDel="00000000" w:rsidP="00000000" w:rsidRDefault="00000000" w:rsidRPr="00000000" w14:paraId="0000009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We actively encourage parents to read with their children regularly. Regular reading is rewarded via the Bookmark Scheme.</w:t>
      </w:r>
    </w:p>
    <w:p w:rsidR="00000000" w:rsidDel="00000000" w:rsidP="00000000" w:rsidRDefault="00000000" w:rsidRPr="00000000" w14:paraId="0000009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In </w:t>
      </w:r>
      <w:r w:rsidDel="00000000" w:rsidR="00000000" w:rsidRPr="00000000">
        <w:rPr>
          <w:rFonts w:ascii="Arial" w:cs="Arial" w:eastAsia="Arial" w:hAnsi="Arial"/>
          <w:sz w:val="24"/>
          <w:szCs w:val="24"/>
          <w:u w:val="single"/>
          <w:rtl w:val="0"/>
        </w:rPr>
        <w:t xml:space="preserve">all year groups</w:t>
      </w:r>
      <w:r w:rsidDel="00000000" w:rsidR="00000000" w:rsidRPr="00000000">
        <w:rPr>
          <w:rFonts w:ascii="Arial" w:cs="Arial" w:eastAsia="Arial" w:hAnsi="Arial"/>
          <w:sz w:val="24"/>
          <w:szCs w:val="24"/>
          <w:vertAlign w:val="baseline"/>
          <w:rtl w:val="0"/>
        </w:rPr>
        <w:t xml:space="preserve">, a </w:t>
      </w:r>
      <w:r w:rsidDel="00000000" w:rsidR="00000000" w:rsidRPr="00000000">
        <w:rPr>
          <w:rFonts w:ascii="Arial" w:cs="Arial" w:eastAsia="Arial" w:hAnsi="Arial"/>
          <w:sz w:val="24"/>
          <w:szCs w:val="24"/>
          <w:rtl w:val="0"/>
        </w:rPr>
        <w:t xml:space="preserve">general </w:t>
      </w:r>
      <w:r w:rsidDel="00000000" w:rsidR="00000000" w:rsidRPr="00000000">
        <w:rPr>
          <w:rFonts w:ascii="Arial" w:cs="Arial" w:eastAsia="Arial" w:hAnsi="Arial"/>
          <w:sz w:val="24"/>
          <w:szCs w:val="24"/>
          <w:vertAlign w:val="baseline"/>
          <w:rtl w:val="0"/>
        </w:rPr>
        <w:t xml:space="preserve"> meeting is held for parents (see Appendices for parental leaflet) where the importance of rea</w:t>
      </w:r>
      <w:r w:rsidDel="00000000" w:rsidR="00000000" w:rsidRPr="00000000">
        <w:rPr>
          <w:rFonts w:ascii="Arial" w:cs="Arial" w:eastAsia="Arial" w:hAnsi="Arial"/>
          <w:sz w:val="24"/>
          <w:szCs w:val="24"/>
          <w:rtl w:val="0"/>
        </w:rPr>
        <w:t xml:space="preserve">ding is emphasised.</w:t>
      </w:r>
    </w:p>
    <w:p w:rsidR="00000000" w:rsidDel="00000000" w:rsidP="00000000" w:rsidRDefault="00000000" w:rsidRPr="00000000" w14:paraId="0000009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w:t>
      </w:r>
      <w:r w:rsidDel="00000000" w:rsidR="00000000" w:rsidRPr="00000000">
        <w:rPr>
          <w:rFonts w:ascii="Arial" w:cs="Arial" w:eastAsia="Arial" w:hAnsi="Arial"/>
          <w:sz w:val="24"/>
          <w:szCs w:val="24"/>
          <w:u w:val="single"/>
          <w:vertAlign w:val="baseline"/>
          <w:rtl w:val="0"/>
        </w:rPr>
        <w:t xml:space="preserve">Year 1,</w:t>
      </w:r>
      <w:r w:rsidDel="00000000" w:rsidR="00000000" w:rsidRPr="00000000">
        <w:rPr>
          <w:rFonts w:ascii="Arial" w:cs="Arial" w:eastAsia="Arial" w:hAnsi="Arial"/>
          <w:sz w:val="24"/>
          <w:szCs w:val="24"/>
          <w:vertAlign w:val="baseline"/>
          <w:rtl w:val="0"/>
        </w:rPr>
        <w:t xml:space="preserve"> an additional phonics meeting is held in the S</w:t>
      </w:r>
      <w:r w:rsidDel="00000000" w:rsidR="00000000" w:rsidRPr="00000000">
        <w:rPr>
          <w:rFonts w:ascii="Arial" w:cs="Arial" w:eastAsia="Arial" w:hAnsi="Arial"/>
          <w:sz w:val="24"/>
          <w:szCs w:val="24"/>
          <w:rtl w:val="0"/>
        </w:rPr>
        <w:t xml:space="preserve">ummer</w:t>
      </w:r>
      <w:r w:rsidDel="00000000" w:rsidR="00000000" w:rsidRPr="00000000">
        <w:rPr>
          <w:rFonts w:ascii="Arial" w:cs="Arial" w:eastAsia="Arial" w:hAnsi="Arial"/>
          <w:sz w:val="24"/>
          <w:szCs w:val="24"/>
          <w:vertAlign w:val="baseline"/>
          <w:rtl w:val="0"/>
        </w:rPr>
        <w:t xml:space="preserve"> Term to discuss the Phonics Screening Check.</w:t>
      </w:r>
    </w:p>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5">
      <w:pPr>
        <w:jc w:val="both"/>
        <w:rPr>
          <w:rFonts w:ascii="Arial" w:cs="Arial" w:eastAsia="Arial" w:hAnsi="Arial"/>
          <w:b w:val="0"/>
          <w:bCs w:val="0"/>
          <w:sz w:val="24"/>
          <w:szCs w:val="24"/>
          <w:u w:val="single"/>
          <w:vertAlign w:val="baseline"/>
        </w:rPr>
      </w:pPr>
      <w:r w:rsidDel="00000000" w:rsidR="00000000" w:rsidRPr="00000000">
        <w:rPr>
          <w:rFonts w:ascii="Arial" w:cs="Arial" w:eastAsia="Arial" w:hAnsi="Arial"/>
          <w:b w:val="1"/>
          <w:bCs w:val="1"/>
          <w:sz w:val="24"/>
          <w:szCs w:val="24"/>
          <w:u w:val="single"/>
          <w:vertAlign w:val="baseline"/>
          <w:rtl w:val="0"/>
        </w:rPr>
        <w:t xml:space="preserve">Monitoring and Evaluation</w:t>
      </w:r>
      <w:r w:rsidDel="00000000" w:rsidR="00000000" w:rsidRPr="00000000">
        <w:rPr>
          <w:rtl w:val="0"/>
        </w:rPr>
      </w:r>
    </w:p>
    <w:p w:rsidR="00000000" w:rsidDel="00000000" w:rsidP="00000000" w:rsidRDefault="00000000" w:rsidRPr="00000000" w14:paraId="000000A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standards of teaching and learning are regularly monitored and reviewed. The evidence gathered is used to form an action plan, which the English         Co-ordinator will subsequently implement. Liaise with the English Governor to monitor the impact of the policy.</w:t>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b w:val="0"/>
          <w:bCs w:val="0"/>
          <w:sz w:val="24"/>
          <w:szCs w:val="24"/>
          <w:u w:val="single"/>
          <w:vertAlign w:val="baseline"/>
        </w:rPr>
      </w:pPr>
      <w:r w:rsidDel="00000000" w:rsidR="00000000" w:rsidRPr="00000000">
        <w:rPr>
          <w:rFonts w:ascii="Arial" w:cs="Arial" w:eastAsia="Arial" w:hAnsi="Arial"/>
          <w:b w:val="1"/>
          <w:bCs w:val="1"/>
          <w:sz w:val="24"/>
          <w:szCs w:val="24"/>
          <w:u w:val="single"/>
          <w:vertAlign w:val="baseline"/>
          <w:rtl w:val="0"/>
        </w:rPr>
        <w:t xml:space="preserve">Special Educational Needs</w:t>
      </w:r>
      <w:r w:rsidDel="00000000" w:rsidR="00000000" w:rsidRPr="00000000">
        <w:rPr>
          <w:rtl w:val="0"/>
        </w:rPr>
      </w:r>
    </w:p>
    <w:p w:rsidR="00000000" w:rsidDel="00000000" w:rsidP="00000000" w:rsidRDefault="00000000" w:rsidRPr="00000000" w14:paraId="000000A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Some children on the SEND register</w:t>
      </w:r>
      <w:r w:rsidDel="00000000" w:rsidR="00000000" w:rsidRPr="00000000">
        <w:rPr>
          <w:rFonts w:ascii="Arial" w:cs="Arial" w:eastAsia="Arial" w:hAnsi="Arial"/>
          <w:sz w:val="24"/>
          <w:szCs w:val="24"/>
          <w:rtl w:val="0"/>
        </w:rPr>
        <w:t xml:space="preserve"> may</w:t>
      </w:r>
      <w:r w:rsidDel="00000000" w:rsidR="00000000" w:rsidRPr="00000000">
        <w:rPr>
          <w:rFonts w:ascii="Arial" w:cs="Arial" w:eastAsia="Arial" w:hAnsi="Arial"/>
          <w:sz w:val="24"/>
          <w:szCs w:val="24"/>
          <w:vertAlign w:val="baseline"/>
          <w:rtl w:val="0"/>
        </w:rPr>
        <w:t xml:space="preserve"> have a specific reading target which is reviewed regularly and discussed at their review meetings.  Interventions are put in place to help them achieve this target</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A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rtl w:val="0"/>
        </w:rPr>
      </w:r>
    </w:p>
    <w:p w:rsidR="00000000" w:rsidDel="00000000" w:rsidP="00000000" w:rsidRDefault="00000000" w:rsidRPr="00000000" w14:paraId="000000C4">
      <w:pPr>
        <w:rPr>
          <w:vertAlign w:val="baseline"/>
        </w:rPr>
      </w:pPr>
      <w:r w:rsidDel="00000000" w:rsidR="00000000" w:rsidRPr="00000000">
        <w:rPr>
          <w:rtl w:val="0"/>
        </w:rPr>
      </w:r>
    </w:p>
    <w:p w:rsidR="00000000" w:rsidDel="00000000" w:rsidP="00000000" w:rsidRDefault="00000000" w:rsidRPr="00000000" w14:paraId="000000C5">
      <w:pPr>
        <w:rPr>
          <w:vertAlign w:val="baseline"/>
        </w:rPr>
      </w:pPr>
      <w:r w:rsidDel="00000000" w:rsidR="00000000" w:rsidRPr="00000000">
        <w:rPr>
          <w:rtl w:val="0"/>
        </w:rPr>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rtl w:val="0"/>
        </w:rPr>
      </w:r>
    </w:p>
    <w:p w:rsidR="00000000" w:rsidDel="00000000" w:rsidP="00000000" w:rsidRDefault="00000000" w:rsidRPr="00000000" w14:paraId="000000E7">
      <w:pPr>
        <w:rP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9359900</wp:posOffset>
                </wp:positionV>
                <wp:extent cx="6057900" cy="530225"/>
                <wp:effectExtent b="0" l="0" r="0" t="0"/>
                <wp:wrapSquare wrapText="bothSides" distB="0" distT="0" distL="114300" distR="114300"/>
                <wp:docPr id="1026" name=""/>
                <a:graphic>
                  <a:graphicData uri="http://schemas.microsoft.com/office/word/2010/wordprocessingShape">
                    <wps:wsp>
                      <wps:cNvSpPr/>
                      <wps:cNvPr id="2" name="Shape 2"/>
                      <wps:spPr>
                        <a:xfrm>
                          <a:off x="2321813" y="3519650"/>
                          <a:ext cx="6048375" cy="520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8"/>
                                <w:vertAlign w:val="baseline"/>
                              </w:rPr>
                              <w:t xml:space="preserve">Evidence in </w:t>
                            </w:r>
                            <w:r w:rsidDel="00000000" w:rsidR="00000000" w:rsidRPr="00000000">
                              <w:rPr>
                                <w:rFonts w:ascii="Tahoma" w:cs="Tahoma" w:eastAsia="Tahoma" w:hAnsi="Tahoma"/>
                                <w:b w:val="0"/>
                                <w:i w:val="0"/>
                                <w:smallCaps w:val="0"/>
                                <w:strike w:val="0"/>
                                <w:color w:val="ff0000"/>
                                <w:sz w:val="28"/>
                                <w:vertAlign w:val="baseline"/>
                              </w:rPr>
                              <w:t xml:space="preserve">red</w:t>
                            </w:r>
                            <w:r w:rsidDel="00000000" w:rsidR="00000000" w:rsidRPr="00000000">
                              <w:rPr>
                                <w:rFonts w:ascii="Tahoma" w:cs="Tahoma" w:eastAsia="Tahoma" w:hAnsi="Tahoma"/>
                                <w:b w:val="0"/>
                                <w:i w:val="0"/>
                                <w:smallCaps w:val="0"/>
                                <w:strike w:val="0"/>
                                <w:color w:val="000000"/>
                                <w:sz w:val="28"/>
                                <w:vertAlign w:val="baseline"/>
                              </w:rPr>
                              <w:t xml:space="preserve"> is considered to be essential. Evidence in </w:t>
                            </w:r>
                            <w:r w:rsidDel="00000000" w:rsidR="00000000" w:rsidRPr="00000000">
                              <w:rPr>
                                <w:rFonts w:ascii="Tahoma" w:cs="Tahoma" w:eastAsia="Tahoma" w:hAnsi="Tahoma"/>
                                <w:b w:val="0"/>
                                <w:i w:val="0"/>
                                <w:smallCaps w:val="0"/>
                                <w:strike w:val="0"/>
                                <w:color w:val="3366ff"/>
                                <w:sz w:val="28"/>
                                <w:vertAlign w:val="baseline"/>
                              </w:rPr>
                              <w:t xml:space="preserve">blue</w:t>
                            </w:r>
                            <w:r w:rsidDel="00000000" w:rsidR="00000000" w:rsidRPr="00000000">
                              <w:rPr>
                                <w:rFonts w:ascii="Tahoma" w:cs="Tahoma" w:eastAsia="Tahoma" w:hAnsi="Tahoma"/>
                                <w:b w:val="0"/>
                                <w:i w:val="0"/>
                                <w:smallCaps w:val="0"/>
                                <w:strike w:val="0"/>
                                <w:color w:val="000000"/>
                                <w:sz w:val="28"/>
                                <w:vertAlign w:val="baseline"/>
                              </w:rPr>
                              <w:t xml:space="preserve"> is considered desirable.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9359900</wp:posOffset>
                </wp:positionV>
                <wp:extent cx="6057900" cy="530225"/>
                <wp:effectExtent b="0" l="0" r="0" t="0"/>
                <wp:wrapSquare wrapText="bothSides" distB="0" distT="0" distL="114300" distR="114300"/>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57900" cy="530225"/>
                        </a:xfrm>
                        <a:prstGeom prst="rect"/>
                        <a:ln/>
                      </pic:spPr>
                    </pic:pic>
                  </a:graphicData>
                </a:graphic>
              </wp:anchor>
            </w:drawing>
          </mc:Fallback>
        </mc:AlternateContent>
      </w:r>
    </w:p>
    <w:p w:rsidR="00000000" w:rsidDel="00000000" w:rsidP="00000000" w:rsidRDefault="00000000" w:rsidRPr="00000000" w14:paraId="000000E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rtl w:val="0"/>
        </w:rPr>
      </w:r>
    </w:p>
    <w:p w:rsidR="00000000" w:rsidDel="00000000" w:rsidP="00000000" w:rsidRDefault="00000000" w:rsidRPr="00000000" w14:paraId="000000EA">
      <w:pPr>
        <w:rPr>
          <w:vertAlign w:val="baseline"/>
        </w:rPr>
      </w:pPr>
      <w:r w:rsidDel="00000000" w:rsidR="00000000" w:rsidRPr="00000000">
        <w:rPr>
          <w:rtl w:val="0"/>
        </w:rPr>
      </w:r>
    </w:p>
    <w:sectPr>
      <w:footerReference r:id="rId9"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Arial" w:cs="Arial" w:eastAsia="Arial" w:hAnsi="Arial"/>
        <w:vertAlign w:val="baseline"/>
      </w:rPr>
    </w:lvl>
    <w:lvl w:ilvl="2">
      <w:start w:val="0"/>
      <w:numFmt w:val="bullet"/>
      <w:lvlText w:val="-"/>
      <w:lvlJc w:val="left"/>
      <w:pPr>
        <w:ind w:left="1440" w:hanging="360"/>
      </w:pPr>
      <w:rPr>
        <w:rFonts w:ascii="Arial" w:cs="Arial" w:eastAsia="Arial" w:hAnsi="Arial"/>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color w:val="000000"/>
      <w:w w:val="100"/>
      <w:kern w:val="28"/>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kern w:val="28"/>
      <w:position w:val="-1"/>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hAnsi="Courier New"/>
      <w:color w:val="000000"/>
      <w:w w:val="100"/>
      <w:kern w:val="28"/>
      <w:position w:val="-1"/>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color w:val="000000"/>
      <w:w w:val="100"/>
      <w:kern w:val="28"/>
      <w:position w:val="-1"/>
      <w:effect w:val="none"/>
      <w:vertAlign w:val="baseline"/>
      <w:cs w:val="0"/>
      <w:em w:val="none"/>
      <w:lang w:bidi="ar-SA" w:eastAsia="en-US" w:val="en-US"/>
    </w:rPr>
  </w:style>
  <w:style w:type="character" w:styleId="HeaderChar">
    <w:name w:val="Header Char"/>
    <w:next w:val="HeaderChar"/>
    <w:autoRedefine w:val="0"/>
    <w:hidden w:val="0"/>
    <w:qFormat w:val="0"/>
    <w:rPr>
      <w:color w:val="000000"/>
      <w:w w:val="100"/>
      <w:kern w:val="28"/>
      <w:position w:val="-1"/>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color w:val="000000"/>
      <w:w w:val="100"/>
      <w:kern w:val="28"/>
      <w:position w:val="-1"/>
      <w:effect w:val="none"/>
      <w:vertAlign w:val="baseline"/>
      <w:cs w:val="0"/>
      <w:em w:val="none"/>
      <w:lang w:bidi="ar-SA" w:eastAsia="en-US" w:val="en-US"/>
    </w:rPr>
  </w:style>
  <w:style w:type="character" w:styleId="FooterChar">
    <w:name w:val="Footer Char"/>
    <w:next w:val="FooterChar"/>
    <w:autoRedefine w:val="0"/>
    <w:hidden w:val="0"/>
    <w:qFormat w:val="0"/>
    <w:rPr>
      <w:color w:val="000000"/>
      <w:w w:val="100"/>
      <w:kern w:val="28"/>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color w:val="000000"/>
      <w:w w:val="100"/>
      <w:kern w:val="28"/>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color w:val="000000"/>
      <w:w w:val="100"/>
      <w:kern w:val="28"/>
      <w:position w:val="-1"/>
      <w:sz w:val="16"/>
      <w:szCs w:val="16"/>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1WQG1ubgxGnb9mFngM6AYez1g==">CgMxLjAyCGguZ2pkZ3hzOAByITFTZGo3cWo3STA3bUYta2RKdFkxd0dta1JRaVlDZHFHWA==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2022-02-10T13:50:00Z</dcterms:created>
  <dc:creator>Year 2</dc:creator>
</cp:coreProperties>
</file>