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303030"/>
          <w:sz w:val="60"/>
          <w:szCs w:val="6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60"/>
          <w:szCs w:val="60"/>
          <w:u w:val="none"/>
          <w:shd w:fill="auto" w:val="clear"/>
          <w:vertAlign w:val="baseline"/>
          <w:rtl w:val="0"/>
        </w:rPr>
        <w:t xml:space="preserve">Buckstones Primary School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303030"/>
          <w:sz w:val="60"/>
          <w:szCs w:val="6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60"/>
          <w:szCs w:val="60"/>
          <w:u w:val="none"/>
          <w:shd w:fill="auto" w:val="clear"/>
          <w:vertAlign w:val="baseline"/>
          <w:rtl w:val="0"/>
        </w:rPr>
        <w:t xml:space="preserve">PSHE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color w:val="303030"/>
          <w:sz w:val="60"/>
          <w:szCs w:val="6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color w:val="303030"/>
          <w:sz w:val="60"/>
          <w:szCs w:val="6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color w:val="303030"/>
          <w:sz w:val="60"/>
          <w:szCs w:val="6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color w:val="303030"/>
          <w:sz w:val="60"/>
          <w:szCs w:val="6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color w:val="303030"/>
          <w:sz w:val="60"/>
          <w:szCs w:val="6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color w:val="303030"/>
          <w:sz w:val="60"/>
          <w:szCs w:val="6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22"/>
          <w:szCs w:val="22"/>
          <w:u w:val="none"/>
          <w:shd w:fill="auto" w:val="clear"/>
          <w:vertAlign w:val="baseline"/>
          <w:rtl w:val="0"/>
        </w:rPr>
        <w:t xml:space="preserve">Written and agreed by staff: </w:t>
      </w:r>
      <w:r w:rsidDel="00000000" w:rsidR="00000000" w:rsidRPr="00000000">
        <w:rPr>
          <w:rFonts w:ascii="Comic Sans MS" w:cs="Comic Sans MS" w:eastAsia="Comic Sans MS" w:hAnsi="Comic Sans MS"/>
          <w:b w:val="1"/>
          <w:bCs w:val="1"/>
          <w:color w:val="303030"/>
          <w:sz w:val="22"/>
          <w:szCs w:val="22"/>
          <w:rtl w:val="0"/>
        </w:rPr>
        <w:t xml:space="preserve">21st May 2026</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22"/>
          <w:szCs w:val="22"/>
          <w:u w:val="none"/>
          <w:shd w:fill="auto" w:val="clear"/>
          <w:vertAlign w:val="baseline"/>
          <w:rtl w:val="0"/>
        </w:rPr>
        <w:t xml:space="preserve">Agreed by Governors: 10/6/2026</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60"/>
          <w:szCs w:val="60"/>
          <w:u w:val="none"/>
          <w:shd w:fill="auto" w:val="clear"/>
          <w:vertAlign w:val="baseline"/>
          <w:rtl w:val="0"/>
        </w:rPr>
        <w:t xml:space="preserve">1. Rationale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The aim of PSHE education is to assist our children and young people in acquiring the knowledge, understanding and skills they need to manage their lives; both whilst they are at school and in the future. Personal, Social, Health and Economic education, including Citizenship, has a place in all aspects of learning here at Buckstones and is intrinsic to every single lesson of the curriculum. It contributes to the development of a child’s individual identity, sense of self-esteem, direction in life, and the ability to be resilient whilst helping to widen a pupil’s emotional development and maturity. Throughout the pupil’s PSHE education here at Buckstones they will consider themselves as individuals, family members and members of a community and the wider society in the world in which they live, thus valuing and respecting their contributions to each setting.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PSHE education can make “a significant contribution to pupils’ spiritual, moral, social and cultural (SMSC) development, their behaviour, their safety and their wellbeing” (PSHE Association, 2014).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Our PSHE programme takes into consideration that pupils will be at very different stages of personal development when they enter the school, according to different life experiences at home and therefore, our programme of study has three core themes: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Health and wellbeing</w:t>
        <w:br w:type="textWrapping"/>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Relationships</w:t>
        <w:br w:type="textWrapping"/>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Living in the wider world, economic wellbeing and being a responsible citizen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It is understood that these are not three unrelated themes but rather three themes that are clearly interlinked and taught as such throughout the entire curriculum taking into account the spiritual, moral, social and cultural understanding and development of the children.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60"/>
          <w:szCs w:val="60"/>
          <w:u w:val="none"/>
          <w:shd w:fill="auto" w:val="clear"/>
          <w:vertAlign w:val="baseline"/>
          <w:rtl w:val="0"/>
        </w:rPr>
        <w:t xml:space="preserve">2. Aims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To enable all children to achieve their full potential, the overarching aim for the PSHE education and curriculum at Buckstones is to provide all pupils with: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Accurate and relevant knowledge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Opportunities to turn that knowledge into a personal understanding relating it to personal experiences at every level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A development of a personal identity and high levels of motivation, engagement and enthusiasm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The development of positive social interaction and the skills to live with, work with and respect others in their local community and the wider world context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Opportunities to explore, clarify and challenge their own and others’ values, attitudes, beliefs, rights and responsibilities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The skills and strategies they need in order to live healthy, safe, fulfilling, responsible and balanced lives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44"/>
          <w:szCs w:val="44"/>
          <w:u w:val="none"/>
          <w:shd w:fill="auto" w:val="clear"/>
          <w:vertAlign w:val="baseline"/>
          <w:rtl w:val="0"/>
        </w:rPr>
        <w:t xml:space="preserve">3. Objectives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To enable all children to achieve their full potential, the overarching objectives for the PSHE education and curriculum at Buckstones is to provide all pupils with: the opportunity to: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their own identity and self (including their personal qualities, attitudes, skills, attributes and achievements)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their personal relationships with others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enhance their own self-esteem and self-belief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their motivation, engagement and passion for learning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a responsibility for one’s own actions with an understanding of consequences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a high level of independence with the ability to make informed choices and decisions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team work and collaboration skills with an ability to listen, respond and support in a positive manner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a healthy balanced life-style (including physically, emotionally and socially) with an understanding of relationships, exercise, nutritional balanced diet, saving and spending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a sense of taking risks within a safe context using informed and reasoned choices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an understanding for diversity and equality in all forms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an understanding of rights and responsibilities in a variety of contexts (including fairness and justice)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the ability to recognise and deal with change and transition, developing a sense of resilience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spiritually within the wider world context taking into consideration their spiritual, moral, social and cultural influences and understanding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the ability to recognise theirs and others feelings and manage the impact of their behaviour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ab/>
        <w:t xml:space="preserve">develop an understanding of enterprise and economic well-being to ensure  they develop positive strategies when dealing with their own financial issues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the ability to play an active role in a democratic society and be an active citizen</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60"/>
          <w:szCs w:val="60"/>
          <w:u w:val="none"/>
          <w:shd w:fill="auto" w:val="clear"/>
          <w:vertAlign w:val="baseline"/>
          <w:rtl w:val="0"/>
        </w:rPr>
        <w:t xml:space="preserve">4. Planning and the Curriculum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At Buckstones, we believe that PSHE and Citizenship are intrinsic to every single lesson of the Primary Curriculum. The aims of the PSHE policy underpin the ethos of the school.</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Every class has PSHE themes planned; to be covered throughout each academic year and these are progressive and sequential.</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The PSHE Curriculum Map is in line with the National Curriculum 2014 it also reflects the 2020 RSE statutory requirements. The curriculum map also provides </w:t>
      </w:r>
      <w:r w:rsidDel="00000000" w:rsidR="00000000" w:rsidRPr="00000000">
        <w:rPr>
          <w:rFonts w:ascii="Comic Sans MS" w:cs="Comic Sans MS" w:eastAsia="Comic Sans MS" w:hAnsi="Comic Sans MS"/>
          <w:color w:val="303030"/>
          <w:sz w:val="22"/>
          <w:szCs w:val="22"/>
          <w:rtl w:val="0"/>
        </w:rPr>
        <w:t xml:space="preserve">opportunities</w:t>
      </w: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 for pupils to develop an understanding of themselves in local and global contexts. Pupils also have the opportunity to develop their understanding of what British Values are and sense of economic awareness.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303030"/>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In the Foundation Stage the children carry out activities related to the Early Learning Goals and follow similar themes to that can be found in Key stage 1 and 2. In addition pupils will also celebrate special days and events.</w:t>
      </w: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widowControl w:val="0"/>
        <w:rPr>
          <w:rFonts w:ascii="Comic Sans MS" w:cs="Comic Sans MS" w:eastAsia="Comic Sans MS" w:hAnsi="Comic Sans MS"/>
          <w:color w:val="000000"/>
          <w:sz w:val="22"/>
          <w:szCs w:val="22"/>
        </w:rPr>
      </w:pPr>
      <w:r w:rsidDel="00000000" w:rsidR="00000000" w:rsidRPr="00000000">
        <w:rPr>
          <w:rFonts w:ascii="Comic Sans MS" w:cs="Comic Sans MS" w:eastAsia="Comic Sans MS" w:hAnsi="Comic Sans MS"/>
          <w:color w:val="000000"/>
          <w:sz w:val="22"/>
          <w:szCs w:val="22"/>
          <w:rtl w:val="0"/>
        </w:rPr>
        <w:t xml:space="preserve">A range of teaching and learning strategies are utilized throughout the PSHE and Citizenship learning to maximize the children’s opportunities to develop their understanding, including: </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circle time,</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role-play, </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discussion and in class debates – whole class, small group, 1:1, </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visitors e.g. PCSO, Fire Brigade, School Health Advisor etc., </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stories e.g. exploring behaviour of characters, </w:t>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creative activities, </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pupil initiated activities,</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time for independent reflection,</w:t>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use of IT,</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assemblies. </w:t>
      </w:r>
    </w:p>
    <w:p w:rsidR="00000000" w:rsidDel="00000000" w:rsidP="00000000" w:rsidRDefault="00000000" w:rsidRPr="00000000" w14:paraId="00000046">
      <w:pPr>
        <w:widowControl w:val="0"/>
        <w:rPr>
          <w:rFonts w:ascii="Comic Sans MS" w:cs="Comic Sans MS" w:eastAsia="Comic Sans MS" w:hAnsi="Comic Sans MS"/>
          <w:color w:val="000000"/>
          <w:sz w:val="22"/>
          <w:szCs w:val="22"/>
        </w:rPr>
      </w:pPr>
      <w:r w:rsidDel="00000000" w:rsidR="00000000" w:rsidRPr="00000000">
        <w:rPr>
          <w:rtl w:val="0"/>
        </w:rPr>
      </w:r>
    </w:p>
    <w:p w:rsidR="00000000" w:rsidDel="00000000" w:rsidP="00000000" w:rsidRDefault="00000000" w:rsidRPr="00000000" w14:paraId="00000047">
      <w:pPr>
        <w:widowControl w:val="0"/>
        <w:rPr>
          <w:rFonts w:ascii="Comic Sans MS" w:cs="Comic Sans MS" w:eastAsia="Comic Sans MS" w:hAnsi="Comic Sans MS"/>
          <w:color w:val="000000"/>
          <w:sz w:val="22"/>
          <w:szCs w:val="22"/>
        </w:rPr>
      </w:pPr>
      <w:r w:rsidDel="00000000" w:rsidR="00000000" w:rsidRPr="00000000">
        <w:rPr>
          <w:rFonts w:ascii="Comic Sans MS" w:cs="Comic Sans MS" w:eastAsia="Comic Sans MS" w:hAnsi="Comic Sans MS"/>
          <w:color w:val="000000"/>
          <w:sz w:val="22"/>
          <w:szCs w:val="22"/>
          <w:rtl w:val="0"/>
        </w:rPr>
        <w:t xml:space="preserve">There are timetabled PSHE lessons in KS1 and KS2, and specific events and activities, as well as through other subjects. There will also be opportunities during collective worship e.g. stories and discussion, Celebration Assembly. </w:t>
      </w:r>
    </w:p>
    <w:p w:rsidR="00000000" w:rsidDel="00000000" w:rsidP="00000000" w:rsidRDefault="00000000" w:rsidRPr="00000000" w14:paraId="00000048">
      <w:pPr>
        <w:widowControl w:val="0"/>
        <w:rPr>
          <w:rFonts w:ascii="Comic Sans MS" w:cs="Comic Sans MS" w:eastAsia="Comic Sans MS" w:hAnsi="Comic Sans MS"/>
          <w:color w:val="000000"/>
          <w:sz w:val="22"/>
          <w:szCs w:val="22"/>
        </w:rPr>
      </w:pPr>
      <w:r w:rsidDel="00000000" w:rsidR="00000000" w:rsidRPr="00000000">
        <w:rPr>
          <w:rtl w:val="0"/>
        </w:rPr>
      </w:r>
    </w:p>
    <w:p w:rsidR="00000000" w:rsidDel="00000000" w:rsidP="00000000" w:rsidRDefault="00000000" w:rsidRPr="00000000" w14:paraId="00000049">
      <w:pPr>
        <w:widowControl w:val="0"/>
        <w:rPr>
          <w:rFonts w:ascii="Comic Sans MS" w:cs="Comic Sans MS" w:eastAsia="Comic Sans MS" w:hAnsi="Comic Sans MS"/>
          <w:color w:val="000000"/>
          <w:sz w:val="22"/>
          <w:szCs w:val="22"/>
        </w:rPr>
      </w:pPr>
      <w:r w:rsidDel="00000000" w:rsidR="00000000" w:rsidRPr="00000000">
        <w:rPr>
          <w:rFonts w:ascii="Comic Sans MS" w:cs="Comic Sans MS" w:eastAsia="Comic Sans MS" w:hAnsi="Comic Sans MS"/>
          <w:color w:val="000000"/>
          <w:sz w:val="22"/>
          <w:szCs w:val="22"/>
          <w:rtl w:val="0"/>
        </w:rPr>
        <w:t xml:space="preserve">In the Foundation Stage, it is taught throughout the whole curriculum and in circle time sessions</w:t>
      </w:r>
      <w:r w:rsidDel="00000000" w:rsidR="00000000" w:rsidRPr="00000000">
        <w:rPr>
          <w:rFonts w:ascii="Comic Sans MS" w:cs="Comic Sans MS" w:eastAsia="Comic Sans MS" w:hAnsi="Comic Sans MS"/>
          <w:sz w:val="22"/>
          <w:szCs w:val="22"/>
          <w:rtl w:val="0"/>
        </w:rPr>
        <w:t xml:space="preserve"> following the Think Equal Story scheme.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Teachers will choose the method most appropriate for their whole class to meet the objectives of the lesson.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Our School Council, Sports leaders and Year 6 Buddies promote the aims of our PSHE policy through the activities they carry out in school.</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303030"/>
          <w:sz w:val="60"/>
          <w:szCs w:val="6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60"/>
          <w:szCs w:val="60"/>
          <w:u w:val="none"/>
          <w:shd w:fill="auto" w:val="clear"/>
          <w:vertAlign w:val="baseline"/>
          <w:rtl w:val="0"/>
        </w:rPr>
        <w:t xml:space="preserve">5. Subject Content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See Appendix 1 for the PSHE long term overview.</w:t>
      </w:r>
    </w:p>
    <w:p w:rsidR="00000000" w:rsidDel="00000000" w:rsidP="00000000" w:rsidRDefault="00000000" w:rsidRPr="00000000" w14:paraId="0000004E">
      <w:pPr>
        <w:widowControl w:val="0"/>
        <w:rPr>
          <w:rFonts w:ascii="Comic Sans MS" w:cs="Comic Sans MS" w:eastAsia="Comic Sans MS" w:hAnsi="Comic Sans MS"/>
          <w:b w:val="1"/>
          <w:bCs w:val="1"/>
          <w:color w:val="000000"/>
          <w:sz w:val="22"/>
          <w:szCs w:val="22"/>
        </w:rPr>
      </w:pPr>
      <w:r w:rsidDel="00000000" w:rsidR="00000000" w:rsidRPr="00000000">
        <w:rPr>
          <w:rFonts w:ascii="Comic Sans MS" w:cs="Comic Sans MS" w:eastAsia="Comic Sans MS" w:hAnsi="Comic Sans MS"/>
          <w:b w:val="1"/>
          <w:bCs w:val="1"/>
          <w:color w:val="000000"/>
          <w:sz w:val="22"/>
          <w:szCs w:val="22"/>
          <w:rtl w:val="0"/>
        </w:rPr>
        <w:t xml:space="preserve">Cross Curricular links: </w:t>
      </w:r>
      <w:r w:rsidDel="00000000" w:rsidR="00000000" w:rsidRPr="00000000">
        <w:rPr>
          <w:rFonts w:ascii="Comic Sans MS" w:cs="Comic Sans MS" w:eastAsia="Comic Sans MS" w:hAnsi="Comic Sans MS"/>
          <w:color w:val="000000"/>
          <w:sz w:val="22"/>
          <w:szCs w:val="22"/>
          <w:rtl w:val="0"/>
        </w:rPr>
        <w:t xml:space="preserve">Links are made with PSHE and Citizenship in other curriculum areas as appropriate e.g. R.E., P.E., science, geography and in topic planning. Links are also made in whole school events such as e-safety week, sports day and science day.</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52"/>
          <w:szCs w:val="52"/>
          <w:u w:val="none"/>
          <w:shd w:fill="auto" w:val="clear"/>
          <w:vertAlign w:val="baseline"/>
          <w:rtl w:val="0"/>
        </w:rPr>
        <w:t xml:space="preserve">6. Inclusion and Equal Opportunities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At Buckstones, every single child counts and equal opportunities are given to all children, whatever their age, gender, ethnicity, attainment and background. Quality first, teaching and learning ensures that the achievements, attitudes and the well-being of every single child matters, taking into account their varied life experiences and needs. All pupils at Buckstones ha</w:t>
      </w:r>
      <w:r w:rsidDel="00000000" w:rsidR="00000000" w:rsidRPr="00000000">
        <w:rPr>
          <w:rFonts w:ascii="Comic Sans MS" w:cs="Comic Sans MS" w:eastAsia="Comic Sans MS" w:hAnsi="Comic Sans MS"/>
          <w:sz w:val="22"/>
          <w:szCs w:val="22"/>
          <w:rtl w:val="0"/>
        </w:rPr>
        <w:t xml:space="preserve">ve</w:t>
      </w: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 access to all areas of the curriculum to develop their understanding of the world in which we live.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color w:val="303030"/>
          <w:sz w:val="60"/>
          <w:szCs w:val="6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60"/>
          <w:szCs w:val="60"/>
          <w:u w:val="none"/>
          <w:shd w:fill="auto" w:val="clear"/>
          <w:vertAlign w:val="baseline"/>
          <w:rtl w:val="0"/>
        </w:rPr>
        <w:t xml:space="preserve">7. Assessment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Pupils’ understanding, knowledge and skills are assessed through observation, discussion and questioning and participation in groups.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Assessments give children positive reinforcement that celebrates their achievements.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303030"/>
          <w:sz w:val="60"/>
          <w:szCs w:val="60"/>
          <w:u w:val="none"/>
          <w:shd w:fill="auto" w:val="clear"/>
          <w:vertAlign w:val="baseline"/>
          <w:rtl w:val="0"/>
        </w:rPr>
        <w:t xml:space="preserve">8. The Wider Community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At Buckstones, we believe that to maximise the children’s learning within PSHE and Citizenship they need the opportunity to experience a wide variety of outside agencies within their curriculum. We welcome links with e.g.: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Oldham Police and PSCO</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Fire Service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Health Authority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S</w:t>
      </w:r>
      <w:r w:rsidDel="00000000" w:rsidR="00000000" w:rsidRPr="00000000">
        <w:rPr>
          <w:rFonts w:ascii="Comic Sans MS" w:cs="Comic Sans MS" w:eastAsia="Comic Sans MS" w:hAnsi="Comic Sans MS"/>
          <w:color w:val="303030"/>
          <w:sz w:val="22"/>
          <w:szCs w:val="22"/>
          <w:rtl w:val="0"/>
        </w:rPr>
        <w:t xml:space="preserve">t James’</w:t>
      </w: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 Church</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Friends of Buckstones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Oldham mosque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Governors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NSPCC</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Crompton House</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303030"/>
          <w:sz w:val="22"/>
          <w:szCs w:val="22"/>
          <w:u w:val="none"/>
          <w:shd w:fill="auto" w:val="clear"/>
          <w:vertAlign w:val="baseline"/>
          <w:rtl w:val="0"/>
        </w:rPr>
        <w:t xml:space="preserve">Parents are invited into school to join events including workshops. Parents are regularly informed of these events through the school newsletter.</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bCs w:val="1"/>
          <w:i w:val="0"/>
          <w:iCs w:val="0"/>
          <w:smallCaps w:val="0"/>
          <w:strike w:val="0"/>
          <w:color w:val="000000"/>
          <w:sz w:val="60"/>
          <w:szCs w:val="6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60"/>
          <w:szCs w:val="60"/>
          <w:u w:val="none"/>
          <w:shd w:fill="auto" w:val="clear"/>
          <w:vertAlign w:val="baseline"/>
          <w:rtl w:val="0"/>
        </w:rPr>
        <w:t xml:space="preserve">Data Protection - Managing and Storing Information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2">
      <w:pPr>
        <w:widowControl w:val="0"/>
        <w:rPr>
          <w:rFonts w:ascii="Comic Sans MS" w:cs="Comic Sans MS" w:eastAsia="Comic Sans MS" w:hAnsi="Comic Sans MS"/>
          <w:b w:val="1"/>
          <w:bCs w:val="1"/>
          <w:color w:val="000000"/>
          <w:sz w:val="20"/>
          <w:szCs w:val="20"/>
          <w:u w:val="single"/>
        </w:rPr>
      </w:pPr>
      <w:r w:rsidDel="00000000" w:rsidR="00000000" w:rsidRPr="00000000">
        <w:rPr>
          <w:rFonts w:ascii="Comic Sans MS" w:cs="Comic Sans MS" w:eastAsia="Comic Sans MS" w:hAnsi="Comic Sans MS"/>
          <w:color w:val="000000"/>
          <w:sz w:val="20"/>
          <w:szCs w:val="20"/>
          <w:rtl w:val="0"/>
        </w:rPr>
        <w:t xml:space="preserve">The procedures and </w:t>
      </w:r>
      <w:r w:rsidDel="00000000" w:rsidR="00000000" w:rsidRPr="00000000">
        <w:rPr>
          <w:rFonts w:ascii="Comic Sans MS" w:cs="Comic Sans MS" w:eastAsia="Comic Sans MS" w:hAnsi="Comic Sans MS"/>
          <w:sz w:val="20"/>
          <w:szCs w:val="20"/>
          <w:rtl w:val="0"/>
        </w:rPr>
        <w:t xml:space="preserve">practices</w:t>
      </w:r>
      <w:r w:rsidDel="00000000" w:rsidR="00000000" w:rsidRPr="00000000">
        <w:rPr>
          <w:rFonts w:ascii="Comic Sans MS" w:cs="Comic Sans MS" w:eastAsia="Comic Sans MS" w:hAnsi="Comic Sans MS"/>
          <w:color w:val="000000"/>
          <w:sz w:val="20"/>
          <w:szCs w:val="20"/>
          <w:rtl w:val="0"/>
        </w:rPr>
        <w:t xml:space="preserve"> created by this policy have been reviewed in the light of our Data Protection Policy. </w:t>
      </w:r>
      <w:r w:rsidDel="00000000" w:rsidR="00000000" w:rsidRPr="00000000">
        <w:rPr>
          <w:rtl w:val="0"/>
        </w:rPr>
      </w:r>
    </w:p>
    <w:p w:rsidR="00000000" w:rsidDel="00000000" w:rsidP="00000000" w:rsidRDefault="00000000" w:rsidRPr="00000000" w14:paraId="00000063">
      <w:pPr>
        <w:widowControl w:val="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All documents stored are in accordance with legal requirements where appropriate, and guidance from the Records Management Toolkit for Schools.</w:t>
      </w:r>
    </w:p>
    <w:p w:rsidR="00000000" w:rsidDel="00000000" w:rsidP="00000000" w:rsidRDefault="00000000" w:rsidRPr="00000000" w14:paraId="00000064">
      <w:pPr>
        <w:widowControl w:val="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a) Any disclosures are kept confidentially on CPOMS. Such records are retained for the length of time that the child remains at the school (plus one year) and then removed.  </w:t>
      </w:r>
    </w:p>
    <w:p w:rsidR="00000000" w:rsidDel="00000000" w:rsidP="00000000" w:rsidRDefault="00000000" w:rsidRPr="00000000" w14:paraId="00000065">
      <w:pPr>
        <w:widowControl w:val="0"/>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66">
      <w:pPr>
        <w:widowControl w:val="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This policy:</w:t>
      </w:r>
    </w:p>
    <w:tbl>
      <w:tblPr>
        <w:tblStyle w:val="Table1"/>
        <w:tblW w:w="8840.0" w:type="dxa"/>
        <w:jc w:val="left"/>
        <w:tblBorders>
          <w:left w:color="000000" w:space="0" w:sz="8" w:val="single"/>
          <w:bottom w:color="000000" w:space="0" w:sz="8" w:val="single"/>
          <w:right w:color="000000" w:space="0" w:sz="8" w:val="single"/>
        </w:tblBorders>
        <w:tblLayout w:type="fixed"/>
        <w:tblLook w:val="0000"/>
      </w:tblPr>
      <w:tblGrid>
        <w:gridCol w:w="2940"/>
        <w:gridCol w:w="2960"/>
        <w:gridCol w:w="2940"/>
        <w:tblGridChange w:id="0">
          <w:tblGrid>
            <w:gridCol w:w="2940"/>
            <w:gridCol w:w="2960"/>
            <w:gridCol w:w="2940"/>
          </w:tblGrid>
        </w:tblGridChange>
      </w:tblGrid>
      <w:tr>
        <w:trPr>
          <w:cantSplit w:val="0"/>
          <w:tblHeader w:val="0"/>
        </w:trPr>
        <w:tc>
          <w:tcPr>
            <w:tcBorders>
              <w:top w:color="000000" w:space="0" w:sz="8" w:val="single"/>
              <w:bottom w:color="000000" w:space="0" w:sz="8" w:val="single"/>
              <w:right w:color="000000" w:space="0" w:sz="8" w:val="single"/>
            </w:tcBorders>
            <w:shd w:fill="e7e6e6" w:val="clear"/>
          </w:tcPr>
          <w:p w:rsidR="00000000" w:rsidDel="00000000" w:rsidP="00000000" w:rsidRDefault="00000000" w:rsidRPr="00000000" w14:paraId="00000067">
            <w:pPr>
              <w:widowControl w:val="0"/>
              <w:spacing w:line="276" w:lineRule="auto"/>
              <w:rPr>
                <w:rFonts w:ascii="Comic Sans MS" w:cs="Comic Sans MS" w:eastAsia="Comic Sans MS" w:hAnsi="Comic Sans MS"/>
                <w:b w:val="1"/>
                <w:bCs w:val="1"/>
                <w:color w:val="000000"/>
                <w:sz w:val="20"/>
                <w:szCs w:val="20"/>
              </w:rPr>
            </w:pPr>
            <w:r w:rsidDel="00000000" w:rsidR="00000000" w:rsidRPr="00000000">
              <w:rPr>
                <w:rFonts w:ascii="Comic Sans MS" w:cs="Comic Sans MS" w:eastAsia="Comic Sans MS" w:hAnsi="Comic Sans MS"/>
                <w:b w:val="1"/>
                <w:bCs w:val="1"/>
                <w:color w:val="000000"/>
                <w:sz w:val="20"/>
                <w:szCs w:val="20"/>
                <w:rtl w:val="0"/>
              </w:rPr>
              <w:t xml:space="preserve">Has Few / No Data Compliance Requirements</w:t>
            </w:r>
          </w:p>
        </w:tc>
        <w:tc>
          <w:tcPr>
            <w:tcBorders>
              <w:top w:color="000000" w:space="0" w:sz="8" w:val="single"/>
              <w:left w:color="000000" w:space="0" w:sz="8" w:val="single"/>
              <w:bottom w:color="000000" w:space="0" w:sz="8" w:val="single"/>
              <w:right w:color="000000" w:space="0" w:sz="8" w:val="single"/>
            </w:tcBorders>
            <w:shd w:fill="e7e6e6" w:val="clear"/>
          </w:tcPr>
          <w:p w:rsidR="00000000" w:rsidDel="00000000" w:rsidP="00000000" w:rsidRDefault="00000000" w:rsidRPr="00000000" w14:paraId="00000068">
            <w:pPr>
              <w:widowControl w:val="0"/>
              <w:rPr>
                <w:rFonts w:ascii="Comic Sans MS" w:cs="Comic Sans MS" w:eastAsia="Comic Sans MS" w:hAnsi="Comic Sans MS"/>
                <w:b w:val="1"/>
                <w:bCs w:val="1"/>
                <w:color w:val="000000"/>
                <w:sz w:val="20"/>
                <w:szCs w:val="20"/>
              </w:rPr>
            </w:pPr>
            <w:r w:rsidDel="00000000" w:rsidR="00000000" w:rsidRPr="00000000">
              <w:rPr>
                <w:rFonts w:ascii="Comic Sans MS" w:cs="Comic Sans MS" w:eastAsia="Comic Sans MS" w:hAnsi="Comic Sans MS"/>
                <w:b w:val="1"/>
                <w:bCs w:val="1"/>
                <w:color w:val="000000"/>
                <w:sz w:val="20"/>
                <w:szCs w:val="20"/>
                <w:rtl w:val="0"/>
              </w:rPr>
              <w:t xml:space="preserve">Has A Moderate Level of Data Compliance Requirements</w:t>
            </w:r>
          </w:p>
        </w:tc>
        <w:tc>
          <w:tcPr>
            <w:tcBorders>
              <w:top w:color="000000" w:space="0" w:sz="8" w:val="single"/>
              <w:left w:color="000000" w:space="0" w:sz="8" w:val="single"/>
              <w:bottom w:color="000000" w:space="0" w:sz="8" w:val="single"/>
            </w:tcBorders>
            <w:shd w:fill="e7e6e6" w:val="clear"/>
          </w:tcPr>
          <w:p w:rsidR="00000000" w:rsidDel="00000000" w:rsidP="00000000" w:rsidRDefault="00000000" w:rsidRPr="00000000" w14:paraId="00000069">
            <w:pPr>
              <w:widowControl w:val="0"/>
              <w:rPr>
                <w:rFonts w:ascii="Comic Sans MS" w:cs="Comic Sans MS" w:eastAsia="Comic Sans MS" w:hAnsi="Comic Sans MS"/>
                <w:b w:val="1"/>
                <w:bCs w:val="1"/>
                <w:color w:val="000000"/>
                <w:sz w:val="20"/>
                <w:szCs w:val="20"/>
              </w:rPr>
            </w:pPr>
            <w:r w:rsidDel="00000000" w:rsidR="00000000" w:rsidRPr="00000000">
              <w:rPr>
                <w:rFonts w:ascii="Comic Sans MS" w:cs="Comic Sans MS" w:eastAsia="Comic Sans MS" w:hAnsi="Comic Sans MS"/>
                <w:b w:val="1"/>
                <w:bCs w:val="1"/>
                <w:color w:val="000000"/>
                <w:sz w:val="20"/>
                <w:szCs w:val="20"/>
                <w:rtl w:val="0"/>
              </w:rPr>
              <w:t xml:space="preserve">Has a High Level of Data Compliance Requirements</w:t>
            </w:r>
          </w:p>
        </w:tc>
      </w:tr>
      <w:tr>
        <w:trPr>
          <w:cantSplit w:val="0"/>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06A">
            <w:pPr>
              <w:widowControl w:val="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 </w:t>
            </w:r>
          </w:p>
          <w:p w:rsidR="00000000" w:rsidDel="00000000" w:rsidP="00000000" w:rsidRDefault="00000000" w:rsidRPr="00000000" w14:paraId="0000006B">
            <w:pPr>
              <w:widowControl w:val="0"/>
              <w:rPr>
                <w:rFonts w:ascii="Quattrocento Sans" w:cs="Quattrocento Sans" w:eastAsia="Quattrocento Sans" w:hAnsi="Quattrocento Sans"/>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widowControl w:val="0"/>
              <w:jc w:val="center"/>
              <w:rPr>
                <w:rFonts w:ascii="Comic Sans MS" w:cs="Comic Sans MS" w:eastAsia="Comic Sans MS" w:hAnsi="Comic Sans MS"/>
                <w:color w:val="000000"/>
                <w:sz w:val="20"/>
                <w:szCs w:val="20"/>
              </w:rPr>
            </w:pPr>
            <w:r w:rsidDel="00000000" w:rsidR="00000000" w:rsidRPr="00000000">
              <w:rPr>
                <w:rFonts w:ascii="Menlo Bold" w:cs="Menlo Bold" w:eastAsia="Menlo Bold" w:hAnsi="Menlo Bold"/>
                <w:color w:val="000000"/>
                <w:sz w:val="20"/>
                <w:szCs w:val="20"/>
                <w:rtl w:val="0"/>
              </w:rPr>
              <w:t xml:space="preserve">✔</w:t>
            </w:r>
            <w:r w:rsidDel="00000000" w:rsidR="00000000" w:rsidRPr="00000000">
              <w:rPr>
                <w:rtl w:val="0"/>
              </w:rPr>
            </w:r>
          </w:p>
          <w:p w:rsidR="00000000" w:rsidDel="00000000" w:rsidP="00000000" w:rsidRDefault="00000000" w:rsidRPr="00000000" w14:paraId="0000006D">
            <w:pPr>
              <w:widowControl w:val="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 </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6E">
            <w:pPr>
              <w:widowControl w:val="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 </w:t>
            </w:r>
          </w:p>
          <w:p w:rsidR="00000000" w:rsidDel="00000000" w:rsidP="00000000" w:rsidRDefault="00000000" w:rsidRPr="00000000" w14:paraId="0000006F">
            <w:pPr>
              <w:widowControl w:val="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 </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bCs w:val="0"/>
          <w:i w:val="0"/>
          <w:iCs w:val="0"/>
          <w:smallCaps w:val="0"/>
          <w:strike w:val="0"/>
          <w:color w:val="3030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br w:type="page"/>
      </w:r>
      <w:r w:rsidDel="00000000" w:rsidR="00000000" w:rsidRPr="00000000">
        <w:rPr>
          <w:rtl w:val="0"/>
        </w:rPr>
      </w:r>
    </w:p>
    <w:p w:rsidR="00000000" w:rsidDel="00000000" w:rsidP="00000000" w:rsidRDefault="00000000" w:rsidRPr="00000000" w14:paraId="00000073">
      <w:pPr>
        <w:spacing w:after="200" w:line="276" w:lineRule="auto"/>
        <w:jc w:val="cente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P.S.H.E. Long term plan including RSE and Health Education and </w:t>
      </w:r>
      <w:r w:rsidDel="00000000" w:rsidR="00000000" w:rsidRPr="00000000">
        <w:rPr>
          <w:rFonts w:ascii="Calibri" w:cs="Calibri" w:eastAsia="Calibri" w:hAnsi="Calibri"/>
          <w:b w:val="1"/>
          <w:bCs w:val="1"/>
          <w:color w:val="660066"/>
          <w:sz w:val="22"/>
          <w:szCs w:val="22"/>
          <w:u w:val="single"/>
          <w:rtl w:val="0"/>
        </w:rPr>
        <w:t xml:space="preserve">the Wider World</w:t>
      </w:r>
      <w:r w:rsidDel="00000000" w:rsidR="00000000" w:rsidRPr="00000000">
        <w:rPr>
          <w:rtl w:val="0"/>
        </w:rPr>
      </w:r>
    </w:p>
    <w:p w:rsidR="00000000" w:rsidDel="00000000" w:rsidP="00000000" w:rsidRDefault="00000000" w:rsidRPr="00000000" w14:paraId="00000074">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Core themes:</w:t>
      </w:r>
    </w:p>
    <w:p w:rsidR="00000000" w:rsidDel="00000000" w:rsidP="00000000" w:rsidRDefault="00000000" w:rsidRPr="00000000" w14:paraId="00000075">
      <w:pPr>
        <w:numPr>
          <w:ilvl w:val="0"/>
          <w:numId w:val="5"/>
        </w:numPr>
        <w:spacing w:after="0" w:line="276"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Health and Wellbeing</w:t>
      </w:r>
    </w:p>
    <w:p w:rsidR="00000000" w:rsidDel="00000000" w:rsidP="00000000" w:rsidRDefault="00000000" w:rsidRPr="00000000" w14:paraId="00000076">
      <w:pPr>
        <w:numPr>
          <w:ilvl w:val="0"/>
          <w:numId w:val="5"/>
        </w:numPr>
        <w:spacing w:after="0" w:line="276"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Relationships</w:t>
      </w:r>
    </w:p>
    <w:p w:rsidR="00000000" w:rsidDel="00000000" w:rsidP="00000000" w:rsidRDefault="00000000" w:rsidRPr="00000000" w14:paraId="00000077">
      <w:pPr>
        <w:numPr>
          <w:ilvl w:val="0"/>
          <w:numId w:val="5"/>
        </w:numPr>
        <w:spacing w:after="0" w:line="276" w:lineRule="auto"/>
        <w:ind w:left="720" w:hanging="360"/>
        <w:rPr>
          <w:rFonts w:ascii="Calibri" w:cs="Calibri" w:eastAsia="Calibri" w:hAnsi="Calibri"/>
          <w:b w:val="1"/>
          <w:bCs w:val="1"/>
          <w:color w:val="660066"/>
          <w:sz w:val="22"/>
          <w:szCs w:val="22"/>
        </w:rPr>
      </w:pPr>
      <w:r w:rsidDel="00000000" w:rsidR="00000000" w:rsidRPr="00000000">
        <w:rPr>
          <w:rFonts w:ascii="Calibri" w:cs="Calibri" w:eastAsia="Calibri" w:hAnsi="Calibri"/>
          <w:b w:val="1"/>
          <w:bCs w:val="1"/>
          <w:color w:val="660066"/>
          <w:sz w:val="22"/>
          <w:szCs w:val="22"/>
          <w:rtl w:val="0"/>
        </w:rPr>
        <w:t xml:space="preserve">Wider World Includes:</w:t>
      </w:r>
    </w:p>
    <w:p w:rsidR="00000000" w:rsidDel="00000000" w:rsidP="00000000" w:rsidRDefault="00000000" w:rsidRPr="00000000" w14:paraId="00000078">
      <w:pPr>
        <w:numPr>
          <w:ilvl w:val="0"/>
          <w:numId w:val="6"/>
        </w:numPr>
        <w:spacing w:after="0" w:line="276" w:lineRule="auto"/>
        <w:ind w:left="1080" w:hanging="360"/>
        <w:rPr>
          <w:rFonts w:ascii="Calibri" w:cs="Calibri" w:eastAsia="Calibri" w:hAnsi="Calibri"/>
          <w:b w:val="1"/>
          <w:bCs w:val="1"/>
          <w:color w:val="3366ff"/>
          <w:sz w:val="22"/>
          <w:szCs w:val="22"/>
        </w:rPr>
      </w:pPr>
      <w:r w:rsidDel="00000000" w:rsidR="00000000" w:rsidRPr="00000000">
        <w:rPr>
          <w:rFonts w:ascii="Calibri" w:cs="Calibri" w:eastAsia="Calibri" w:hAnsi="Calibri"/>
          <w:b w:val="1"/>
          <w:bCs w:val="1"/>
          <w:color w:val="3366ff"/>
          <w:sz w:val="22"/>
          <w:szCs w:val="22"/>
          <w:rtl w:val="0"/>
        </w:rPr>
        <w:t xml:space="preserve">British Values</w:t>
      </w:r>
    </w:p>
    <w:p w:rsidR="00000000" w:rsidDel="00000000" w:rsidP="00000000" w:rsidRDefault="00000000" w:rsidRPr="00000000" w14:paraId="00000079">
      <w:pPr>
        <w:numPr>
          <w:ilvl w:val="0"/>
          <w:numId w:val="6"/>
        </w:numPr>
        <w:spacing w:after="0" w:line="276" w:lineRule="auto"/>
        <w:ind w:left="1080" w:hanging="360"/>
        <w:rPr>
          <w:rFonts w:ascii="Calibri" w:cs="Calibri" w:eastAsia="Calibri" w:hAnsi="Calibri"/>
          <w:b w:val="1"/>
          <w:bCs w:val="1"/>
          <w:color w:val="008000"/>
          <w:sz w:val="22"/>
          <w:szCs w:val="22"/>
        </w:rPr>
      </w:pPr>
      <w:r w:rsidDel="00000000" w:rsidR="00000000" w:rsidRPr="00000000">
        <w:rPr>
          <w:rFonts w:ascii="Calibri" w:cs="Calibri" w:eastAsia="Calibri" w:hAnsi="Calibri"/>
          <w:b w:val="1"/>
          <w:bCs w:val="1"/>
          <w:color w:val="008000"/>
          <w:sz w:val="22"/>
          <w:szCs w:val="22"/>
          <w:rtl w:val="0"/>
        </w:rPr>
        <w:t xml:space="preserve">Global Citizenship</w:t>
      </w:r>
    </w:p>
    <w:p w:rsidR="00000000" w:rsidDel="00000000" w:rsidP="00000000" w:rsidRDefault="00000000" w:rsidRPr="00000000" w14:paraId="0000007A">
      <w:pPr>
        <w:numPr>
          <w:ilvl w:val="0"/>
          <w:numId w:val="6"/>
        </w:numPr>
        <w:spacing w:after="200" w:line="276" w:lineRule="auto"/>
        <w:ind w:left="1080" w:hanging="360"/>
        <w:rPr>
          <w:rFonts w:ascii="Calibri" w:cs="Calibri" w:eastAsia="Calibri" w:hAnsi="Calibri"/>
          <w:b w:val="1"/>
          <w:bCs w:val="1"/>
          <w:color w:val="ff6600"/>
          <w:sz w:val="22"/>
          <w:szCs w:val="22"/>
        </w:rPr>
      </w:pPr>
      <w:r w:rsidDel="00000000" w:rsidR="00000000" w:rsidRPr="00000000">
        <w:rPr>
          <w:rFonts w:ascii="Calibri" w:cs="Calibri" w:eastAsia="Calibri" w:hAnsi="Calibri"/>
          <w:b w:val="1"/>
          <w:bCs w:val="1"/>
          <w:color w:val="ff6600"/>
          <w:sz w:val="22"/>
          <w:szCs w:val="22"/>
          <w:rtl w:val="0"/>
        </w:rPr>
        <w:t xml:space="preserve">Economic Awareness</w:t>
      </w:r>
    </w:p>
    <w:p w:rsidR="00000000" w:rsidDel="00000000" w:rsidP="00000000" w:rsidRDefault="00000000" w:rsidRPr="00000000" w14:paraId="0000007B">
      <w:pPr>
        <w:spacing w:after="200" w:line="276"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See Website for Long Term Plan</w:t>
      </w:r>
      <w:r w:rsidDel="00000000" w:rsidR="00000000" w:rsidRPr="00000000">
        <w:rPr>
          <w:rtl w:val="0"/>
        </w:rPr>
      </w:r>
    </w:p>
    <w:p w:rsidR="00000000" w:rsidDel="00000000" w:rsidP="00000000" w:rsidRDefault="00000000" w:rsidRPr="00000000" w14:paraId="0000007C">
      <w:pPr>
        <w:spacing w:after="200" w:line="276"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7D">
      <w:pPr>
        <w:rPr/>
      </w:pPr>
      <w:bookmarkStart w:colFirst="0" w:colLast="0" w:name="_heading=h.gjdgxs" w:id="0"/>
      <w:bookmarkEnd w:id="0"/>
      <w:r w:rsidDel="00000000" w:rsidR="00000000" w:rsidRPr="00000000">
        <w:rPr>
          <w:rtl w:val="0"/>
        </w:rPr>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mic Sans MS"/>
  <w:font w:name="Calibri"/>
  <w:font w:name="Courier New"/>
  <w:font w:name="Time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nlo Bold"/>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9"/>
      <w:numFmt w:val="decimal"/>
      <w:lvlText w:val="%1."/>
      <w:lvlJc w:val="left"/>
      <w:pPr>
        <w:ind w:left="720" w:hanging="360"/>
      </w:pPr>
      <w:rPr>
        <w:b w:val="0"/>
        <w:bCs w:val="0"/>
        <w:color w:val="303030"/>
        <w:sz w:val="60"/>
        <w:szCs w:val="6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A84C7E"/>
    <w:pPr>
      <w:spacing w:after="100" w:afterAutospacing="1" w:before="100" w:beforeAutospacing="1"/>
    </w:pPr>
    <w:rPr>
      <w:rFonts w:ascii="Times" w:cs="Times New Roman" w:hAnsi="Times" w:eastAsiaTheme="minorHAnsi"/>
      <w:sz w:val="20"/>
      <w:szCs w:val="20"/>
      <w:lang w:val="en-GB"/>
    </w:rPr>
  </w:style>
  <w:style w:type="paragraph" w:styleId="ListParagraph">
    <w:name w:val="List Paragraph"/>
    <w:basedOn w:val="Normal"/>
    <w:uiPriority w:val="34"/>
    <w:qFormat w:val="1"/>
    <w:rsid w:val="00D61225"/>
    <w:pPr>
      <w:ind w:left="720"/>
      <w:contextualSpacing w:val="1"/>
    </w:pPr>
  </w:style>
  <w:style w:type="paragraph" w:styleId="Header">
    <w:name w:val="header"/>
    <w:basedOn w:val="Normal"/>
    <w:link w:val="HeaderChar"/>
    <w:uiPriority w:val="99"/>
    <w:unhideWhenUsed w:val="1"/>
    <w:rsid w:val="00EB78A4"/>
    <w:pPr>
      <w:tabs>
        <w:tab w:val="center" w:pos="4513"/>
        <w:tab w:val="right" w:pos="9026"/>
      </w:tabs>
    </w:pPr>
  </w:style>
  <w:style w:type="character" w:styleId="HeaderChar" w:customStyle="1">
    <w:name w:val="Header Char"/>
    <w:basedOn w:val="DefaultParagraphFont"/>
    <w:link w:val="Header"/>
    <w:uiPriority w:val="99"/>
    <w:rsid w:val="00EB78A4"/>
  </w:style>
  <w:style w:type="paragraph" w:styleId="Footer">
    <w:name w:val="footer"/>
    <w:basedOn w:val="Normal"/>
    <w:link w:val="FooterChar"/>
    <w:uiPriority w:val="99"/>
    <w:unhideWhenUsed w:val="1"/>
    <w:rsid w:val="00EB78A4"/>
    <w:pPr>
      <w:tabs>
        <w:tab w:val="center" w:pos="4513"/>
        <w:tab w:val="right" w:pos="9026"/>
      </w:tabs>
    </w:pPr>
  </w:style>
  <w:style w:type="character" w:styleId="FooterChar" w:customStyle="1">
    <w:name w:val="Footer Char"/>
    <w:basedOn w:val="DefaultParagraphFont"/>
    <w:link w:val="Footer"/>
    <w:uiPriority w:val="99"/>
    <w:rsid w:val="00EB78A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UIi1wcv2458n4ZznRLu+wxmtg==">CgMxLjAyCGguZ2pkZ3hzOAByITFLYmlodFJJcjl6SzV6R1dmNVI3bUJjNlFhanFMSTJJOA==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2020-01-28T13:58:00Z</dcterms:created>
  <dc:creator>Sarah Healey</dc:creator>
</cp:coreProperties>
</file>